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9577" w14:textId="77777777" w:rsidR="009F45A0" w:rsidRDefault="009F45A0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BF6C80E" w14:textId="77777777" w:rsidR="0080670C" w:rsidRDefault="0080670C" w:rsidP="0080670C">
      <w:pPr>
        <w:spacing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pathology </w:t>
      </w:r>
      <w:r w:rsidRPr="00AC2FD9">
        <w:rPr>
          <w:rFonts w:ascii="Arial" w:hAnsi="Arial" w:cs="Arial"/>
          <w:b/>
          <w:sz w:val="28"/>
          <w:szCs w:val="28"/>
        </w:rPr>
        <w:t>audit template</w:t>
      </w:r>
    </w:p>
    <w:p w14:paraId="3565820D" w14:textId="77777777" w:rsidR="009F45A0" w:rsidRDefault="009F45A0">
      <w:pPr>
        <w:ind w:left="-142"/>
        <w:rPr>
          <w:rFonts w:ascii="Arial" w:hAnsi="Arial" w:cs="Arial"/>
        </w:rPr>
      </w:pPr>
    </w:p>
    <w:p w14:paraId="123AF2B5" w14:textId="77777777" w:rsidR="009F45A0" w:rsidRDefault="009F45A0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7981"/>
      </w:tblGrid>
      <w:tr w:rsidR="009F45A0" w14:paraId="0D25D6AF" w14:textId="77777777" w:rsidTr="0025747C">
        <w:trPr>
          <w:trHeight w:val="78"/>
        </w:trPr>
        <w:tc>
          <w:tcPr>
            <w:tcW w:w="1668" w:type="dxa"/>
          </w:tcPr>
          <w:p w14:paraId="7A7DD641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489166E9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2940C374" w14:textId="77777777" w:rsidTr="0025747C">
        <w:trPr>
          <w:trHeight w:val="469"/>
        </w:trPr>
        <w:tc>
          <w:tcPr>
            <w:tcW w:w="1668" w:type="dxa"/>
          </w:tcPr>
          <w:p w14:paraId="7FA9A979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2AD7861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49CBAF35" w14:textId="77777777" w:rsidTr="0025747C">
        <w:trPr>
          <w:trHeight w:val="58"/>
        </w:trPr>
        <w:tc>
          <w:tcPr>
            <w:tcW w:w="1668" w:type="dxa"/>
          </w:tcPr>
          <w:p w14:paraId="34970678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20DFEE75" w14:textId="77777777" w:rsidR="009F45A0" w:rsidRDefault="005140A8" w:rsidP="00E63E4B">
            <w:pPr>
              <w:spacing w:before="60" w:after="60" w:line="259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Genitourinary pathology</w:t>
            </w:r>
          </w:p>
        </w:tc>
      </w:tr>
      <w:tr w:rsidR="00690DA4" w:rsidRPr="000E42F5" w14:paraId="660D3600" w14:textId="77777777" w:rsidTr="0025747C">
        <w:trPr>
          <w:trHeight w:val="469"/>
        </w:trPr>
        <w:tc>
          <w:tcPr>
            <w:tcW w:w="1668" w:type="dxa"/>
          </w:tcPr>
          <w:p w14:paraId="260D60A4" w14:textId="77777777" w:rsidR="00690DA4" w:rsidRPr="000E42F5" w:rsidRDefault="00690DA4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6A414BFE" w14:textId="77777777" w:rsidR="00690DA4" w:rsidRPr="005140A8" w:rsidRDefault="00AE1AC5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  <w:color w:val="FF0000"/>
              </w:rPr>
            </w:pPr>
            <w:r w:rsidRPr="005140A8">
              <w:rPr>
                <w:rFonts w:ascii="Arial" w:hAnsi="Arial" w:cs="Arial"/>
                <w:bCs/>
              </w:rPr>
              <w:t>An audit of quality of reporting transurethral resection of bladder tumour specimens</w:t>
            </w:r>
          </w:p>
        </w:tc>
      </w:tr>
      <w:tr w:rsidR="00640211" w:rsidRPr="000E42F5" w14:paraId="1ACE3DD9" w14:textId="77777777" w:rsidTr="0025747C">
        <w:trPr>
          <w:trHeight w:val="469"/>
        </w:trPr>
        <w:tc>
          <w:tcPr>
            <w:tcW w:w="1668" w:type="dxa"/>
          </w:tcPr>
          <w:p w14:paraId="23DD78F7" w14:textId="77777777" w:rsidR="00640211" w:rsidRPr="000E42F5" w:rsidRDefault="00640211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027662D7" w14:textId="77777777" w:rsidR="00640211" w:rsidRDefault="00640211" w:rsidP="00A235A8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B85F80">
              <w:rPr>
                <w:rFonts w:ascii="Arial" w:hAnsi="Arial" w:cs="Arial"/>
                <w:szCs w:val="20"/>
              </w:rPr>
              <w:t xml:space="preserve">Datasets published by </w:t>
            </w:r>
            <w:r>
              <w:rPr>
                <w:rFonts w:ascii="Arial" w:hAnsi="Arial" w:cs="Arial"/>
                <w:szCs w:val="20"/>
              </w:rPr>
              <w:t>t</w:t>
            </w:r>
            <w:r w:rsidRPr="00B85F80">
              <w:rPr>
                <w:rFonts w:ascii="Arial" w:hAnsi="Arial" w:cs="Arial"/>
                <w:szCs w:val="20"/>
              </w:rPr>
              <w:t xml:space="preserve">he Royal College of Pathologists define the core data items that are to be included in the histopathology reports of different cancers to ensure that all necessary data is provided. </w:t>
            </w:r>
          </w:p>
          <w:p w14:paraId="12BA940C" w14:textId="42D5D4AE" w:rsidR="00640211" w:rsidRPr="003E4192" w:rsidRDefault="00640211" w:rsidP="00E63E4B">
            <w:pPr>
              <w:spacing w:before="60" w:after="60"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3348">
              <w:rPr>
                <w:rFonts w:ascii="Arial" w:hAnsi="Arial" w:cs="Arial"/>
                <w:szCs w:val="20"/>
              </w:rPr>
              <w:t xml:space="preserve">The </w:t>
            </w:r>
            <w:r w:rsidRPr="007527D2">
              <w:rPr>
                <w:rFonts w:ascii="Arial" w:hAnsi="Arial" w:cs="Arial"/>
                <w:i/>
                <w:iCs/>
                <w:szCs w:val="20"/>
              </w:rPr>
              <w:t xml:space="preserve">Dataset for histopathological reporting of </w:t>
            </w:r>
            <w:r>
              <w:rPr>
                <w:rFonts w:ascii="Arial" w:hAnsi="Arial" w:cs="Arial"/>
                <w:i/>
                <w:iCs/>
                <w:szCs w:val="20"/>
              </w:rPr>
              <w:t>tumours of the urinary collecting system (renal pelvis, ureter, urinary bladder and urethra)</w:t>
            </w:r>
            <w:r>
              <w:rPr>
                <w:rFonts w:ascii="Arial" w:hAnsi="Arial" w:cs="Arial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outlines </w:t>
            </w:r>
            <w:r w:rsidR="00B101C8">
              <w:rPr>
                <w:rFonts w:ascii="Arial" w:hAnsi="Arial" w:cs="Arial"/>
                <w:szCs w:val="20"/>
              </w:rPr>
              <w:t xml:space="preserve">microscopic </w:t>
            </w:r>
            <w:r w:rsidRPr="00B85F80">
              <w:rPr>
                <w:rFonts w:ascii="Arial" w:hAnsi="Arial" w:cs="Arial"/>
                <w:szCs w:val="20"/>
              </w:rPr>
              <w:t xml:space="preserve">data items </w:t>
            </w:r>
            <w:r>
              <w:rPr>
                <w:rFonts w:ascii="Arial" w:hAnsi="Arial" w:cs="Arial"/>
                <w:szCs w:val="20"/>
              </w:rPr>
              <w:t xml:space="preserve">for </w:t>
            </w:r>
            <w:r w:rsidRPr="00B85F80">
              <w:rPr>
                <w:rFonts w:ascii="Arial" w:hAnsi="Arial" w:cs="Arial"/>
                <w:szCs w:val="20"/>
              </w:rPr>
              <w:t xml:space="preserve">reporting </w:t>
            </w:r>
            <w:r>
              <w:rPr>
                <w:rFonts w:ascii="Arial" w:hAnsi="Arial" w:cs="Arial"/>
                <w:szCs w:val="20"/>
              </w:rPr>
              <w:t xml:space="preserve">these tumours in transurethral resection of bladder tumour </w:t>
            </w:r>
            <w:r w:rsidR="00B101C8">
              <w:rPr>
                <w:rFonts w:ascii="Arial" w:hAnsi="Arial" w:cs="Arial"/>
                <w:szCs w:val="20"/>
              </w:rPr>
              <w:t xml:space="preserve">(TURBT) </w:t>
            </w:r>
            <w:r>
              <w:rPr>
                <w:rFonts w:ascii="Arial" w:hAnsi="Arial" w:cs="Arial"/>
                <w:szCs w:val="20"/>
              </w:rPr>
              <w:t>specimens. It</w:t>
            </w:r>
            <w:r w:rsidRPr="00B85F80">
              <w:rPr>
                <w:rFonts w:ascii="Arial" w:hAnsi="Arial" w:cs="Arial"/>
                <w:szCs w:val="20"/>
              </w:rPr>
              <w:t xml:space="preserve"> specifies </w:t>
            </w:r>
            <w:r>
              <w:rPr>
                <w:rFonts w:ascii="Arial" w:hAnsi="Arial" w:cs="Arial"/>
                <w:szCs w:val="20"/>
              </w:rPr>
              <w:t>the core data items that</w:t>
            </w:r>
            <w:r w:rsidRPr="00B85F80">
              <w:rPr>
                <w:rFonts w:ascii="Arial" w:hAnsi="Arial" w:cs="Arial"/>
                <w:szCs w:val="20"/>
              </w:rPr>
              <w:t xml:space="preserve"> sho</w:t>
            </w:r>
            <w:r>
              <w:rPr>
                <w:rFonts w:ascii="Arial" w:hAnsi="Arial" w:cs="Arial"/>
                <w:szCs w:val="20"/>
              </w:rPr>
              <w:t>uld be included in all reports.</w:t>
            </w:r>
          </w:p>
        </w:tc>
      </w:tr>
      <w:tr w:rsidR="00640211" w:rsidRPr="000E42F5" w14:paraId="5805AB24" w14:textId="77777777" w:rsidTr="0025747C">
        <w:trPr>
          <w:trHeight w:val="469"/>
        </w:trPr>
        <w:tc>
          <w:tcPr>
            <w:tcW w:w="1668" w:type="dxa"/>
          </w:tcPr>
          <w:p w14:paraId="75275BC3" w14:textId="24172997" w:rsidR="00640211" w:rsidRPr="000E42F5" w:rsidRDefault="00640211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5F64D2">
              <w:rPr>
                <w:rFonts w:ascii="Arial" w:hAnsi="Arial" w:cs="Arial"/>
                <w:b/>
              </w:rPr>
              <w:t>&amp;</w:t>
            </w:r>
            <w:r w:rsidR="005F64D2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8186" w:type="dxa"/>
          </w:tcPr>
          <w:p w14:paraId="01F82EF2" w14:textId="77777777" w:rsidR="00640211" w:rsidRDefault="00640211" w:rsidP="00791DB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audit template is a tool to determine whether:</w:t>
            </w:r>
          </w:p>
          <w:p w14:paraId="292DAAFE" w14:textId="77777777" w:rsidR="00640211" w:rsidRPr="00F910E7" w:rsidRDefault="00640211" w:rsidP="003D6AD2">
            <w:pPr>
              <w:numPr>
                <w:ilvl w:val="0"/>
                <w:numId w:val="21"/>
              </w:numPr>
              <w:spacing w:before="60" w:after="60" w:line="259" w:lineRule="auto"/>
              <w:ind w:left="425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pathologists and/or departments are recording all core data items</w:t>
            </w:r>
            <w:r w:rsidR="00C01246">
              <w:rPr>
                <w:rFonts w:ascii="Arial" w:hAnsi="Arial" w:cs="Arial"/>
              </w:rPr>
              <w:t>.</w:t>
            </w:r>
          </w:p>
        </w:tc>
      </w:tr>
      <w:tr w:rsidR="00640211" w:rsidRPr="000E42F5" w14:paraId="2DB19BB3" w14:textId="77777777" w:rsidTr="0025747C">
        <w:trPr>
          <w:trHeight w:val="119"/>
        </w:trPr>
        <w:tc>
          <w:tcPr>
            <w:tcW w:w="1668" w:type="dxa"/>
          </w:tcPr>
          <w:p w14:paraId="6C835EE4" w14:textId="27A34CD0" w:rsidR="00640211" w:rsidRPr="000E42F5" w:rsidRDefault="00640211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5F64D2">
              <w:rPr>
                <w:rFonts w:ascii="Arial" w:hAnsi="Arial" w:cs="Arial"/>
                <w:b/>
              </w:rPr>
              <w:t>&amp;</w:t>
            </w:r>
            <w:r w:rsidR="005F64D2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8186" w:type="dxa"/>
          </w:tcPr>
          <w:p w14:paraId="48382A0A" w14:textId="7A77C471" w:rsidR="00640211" w:rsidRPr="008317B0" w:rsidRDefault="00640211" w:rsidP="00E63E4B">
            <w:pPr>
              <w:tabs>
                <w:tab w:val="left" w:pos="317"/>
              </w:tabs>
              <w:spacing w:before="60" w:after="60" w:line="259" w:lineRule="auto"/>
              <w:ind w:left="0"/>
              <w:jc w:val="left"/>
            </w:pPr>
            <w:r w:rsidRPr="00A4630E">
              <w:rPr>
                <w:rFonts w:ascii="Arial" w:hAnsi="Arial" w:cs="Arial"/>
                <w:b/>
              </w:rPr>
              <w:t xml:space="preserve">Criteria range: </w:t>
            </w:r>
            <w:r w:rsidRPr="00A4630E">
              <w:rPr>
                <w:rFonts w:ascii="Arial" w:hAnsi="Arial" w:cs="Arial"/>
              </w:rPr>
              <w:t>100%, or if not achieved, there is documentation in the case notes that explains the variance.</w:t>
            </w:r>
          </w:p>
        </w:tc>
      </w:tr>
      <w:tr w:rsidR="00B101C8" w:rsidRPr="000E42F5" w14:paraId="014ADCAD" w14:textId="77777777" w:rsidTr="0025747C">
        <w:trPr>
          <w:trHeight w:val="469"/>
        </w:trPr>
        <w:tc>
          <w:tcPr>
            <w:tcW w:w="1668" w:type="dxa"/>
          </w:tcPr>
          <w:p w14:paraId="11AEE23E" w14:textId="77777777" w:rsidR="00B101C8" w:rsidRPr="000E42F5" w:rsidRDefault="00B101C8" w:rsidP="00B101C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7D2A318C" w14:textId="77777777" w:rsidR="00B101C8" w:rsidRPr="000E42F5" w:rsidRDefault="00B101C8" w:rsidP="00B101C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56BBBD92" w14:textId="5FB82D84" w:rsidR="00B101C8" w:rsidRDefault="00B101C8" w:rsidP="00136816">
            <w:pPr>
              <w:pStyle w:val="ColorfulList-Accent11"/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7B6471A9" w14:textId="37B71491" w:rsidR="00B101C8" w:rsidRDefault="00B101C8">
            <w:pPr>
              <w:pStyle w:val="ColorfulList-Accent11"/>
              <w:numPr>
                <w:ilvl w:val="0"/>
                <w:numId w:val="22"/>
              </w:numPr>
              <w:spacing w:before="60" w:after="60" w:line="259" w:lineRule="auto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 xml:space="preserve">All </w:t>
            </w:r>
            <w:r>
              <w:rPr>
                <w:rFonts w:ascii="Arial" w:hAnsi="Arial" w:cs="Arial"/>
                <w:bCs/>
                <w:color w:val="000000"/>
              </w:rPr>
              <w:t xml:space="preserve">TURBT specimens </w:t>
            </w:r>
            <w:r w:rsidRPr="006B4728">
              <w:rPr>
                <w:rFonts w:ascii="Arial" w:hAnsi="Arial" w:cs="Arial"/>
                <w:bCs/>
                <w:color w:val="000000"/>
              </w:rPr>
              <w:t>from a specified time period</w:t>
            </w:r>
            <w:r w:rsidR="005F64D2">
              <w:rPr>
                <w:rFonts w:ascii="Arial" w:hAnsi="Arial" w:cs="Arial"/>
                <w:bCs/>
                <w:color w:val="000000"/>
              </w:rPr>
              <w:t>.</w:t>
            </w:r>
          </w:p>
          <w:p w14:paraId="5769689D" w14:textId="059CE2EF" w:rsidR="00B101C8" w:rsidRDefault="00B101C8">
            <w:pPr>
              <w:pStyle w:val="ColorfulList-Accent11"/>
              <w:numPr>
                <w:ilvl w:val="0"/>
                <w:numId w:val="22"/>
              </w:numPr>
              <w:spacing w:before="60" w:after="60" w:line="259" w:lineRule="auto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Review of histopathological reports</w:t>
            </w:r>
            <w:r w:rsidR="005F64D2">
              <w:rPr>
                <w:rFonts w:ascii="Arial" w:hAnsi="Arial" w:cs="Arial"/>
                <w:bCs/>
                <w:color w:val="000000"/>
              </w:rPr>
              <w:t>.</w:t>
            </w:r>
          </w:p>
          <w:p w14:paraId="01DF3192" w14:textId="77777777" w:rsidR="00B101C8" w:rsidRPr="006B4728" w:rsidRDefault="00B101C8" w:rsidP="00E63E4B">
            <w:pPr>
              <w:pStyle w:val="ColorfulList-Accent11"/>
              <w:numPr>
                <w:ilvl w:val="0"/>
                <w:numId w:val="22"/>
              </w:numPr>
              <w:spacing w:before="60" w:after="60" w:line="259" w:lineRule="auto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 xml:space="preserve">Record </w:t>
            </w:r>
            <w:proofErr w:type="gramStart"/>
            <w:r w:rsidRPr="006B4728">
              <w:rPr>
                <w:rFonts w:ascii="Arial" w:hAnsi="Arial" w:cs="Arial"/>
                <w:bCs/>
                <w:color w:val="000000"/>
              </w:rPr>
              <w:t>whether or not</w:t>
            </w:r>
            <w:proofErr w:type="gramEnd"/>
            <w:r w:rsidRPr="006B4728">
              <w:rPr>
                <w:rFonts w:ascii="Arial" w:hAnsi="Arial" w:cs="Arial"/>
                <w:bCs/>
                <w:color w:val="000000"/>
              </w:rPr>
              <w:t xml:space="preserve"> data items are included.</w:t>
            </w:r>
          </w:p>
          <w:p w14:paraId="6A7D5C0B" w14:textId="77777777" w:rsidR="00B101C8" w:rsidRDefault="00B101C8" w:rsidP="00367F32">
            <w:pPr>
              <w:pStyle w:val="ColorfulList-Accent11"/>
              <w:spacing w:line="259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66410011" w14:textId="6EBA9FA5" w:rsidR="00B101C8" w:rsidRDefault="00B101C8" w:rsidP="00E63E4B">
            <w:pPr>
              <w:pStyle w:val="ColorfulList-Accent11"/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collected on proforma (see below)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  <w:p w14:paraId="66AC767F" w14:textId="77777777" w:rsidR="00B101C8" w:rsidRDefault="00B101C8" w:rsidP="00136816">
            <w:pPr>
              <w:pStyle w:val="ColorfulList-Accent11"/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 w:rsidRPr="006B4728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audit </w:t>
            </w:r>
            <w:r w:rsidRPr="006B4728">
              <w:rPr>
                <w:rFonts w:ascii="Arial" w:hAnsi="Arial" w:cs="Arial"/>
                <w:color w:val="000000"/>
              </w:rPr>
              <w:t>pro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6B4728">
              <w:rPr>
                <w:rFonts w:ascii="Arial" w:hAnsi="Arial" w:cs="Arial"/>
                <w:color w:val="000000"/>
              </w:rPr>
              <w:t>orma</w:t>
            </w:r>
            <w:r>
              <w:rPr>
                <w:rFonts w:ascii="Arial" w:hAnsi="Arial" w:cs="Arial"/>
                <w:color w:val="000000"/>
              </w:rPr>
              <w:t xml:space="preserve"> covers the </w:t>
            </w:r>
            <w:r w:rsidR="00F83662">
              <w:rPr>
                <w:rFonts w:ascii="Arial" w:hAnsi="Arial" w:cs="Arial"/>
                <w:color w:val="000000"/>
              </w:rPr>
              <w:t xml:space="preserve">core </w:t>
            </w:r>
            <w:r>
              <w:rPr>
                <w:rFonts w:ascii="Arial" w:hAnsi="Arial" w:cs="Arial"/>
                <w:color w:val="000000"/>
              </w:rPr>
              <w:t>microscopic features stated in the dataset.</w:t>
            </w:r>
          </w:p>
        </w:tc>
      </w:tr>
      <w:tr w:rsidR="00B101C8" w:rsidRPr="000E42F5" w14:paraId="306CE542" w14:textId="77777777" w:rsidTr="0025747C">
        <w:trPr>
          <w:trHeight w:val="469"/>
        </w:trPr>
        <w:tc>
          <w:tcPr>
            <w:tcW w:w="1668" w:type="dxa"/>
          </w:tcPr>
          <w:p w14:paraId="300099F6" w14:textId="77777777" w:rsidR="00B101C8" w:rsidRPr="000E42F5" w:rsidRDefault="00B101C8" w:rsidP="00B101C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8186" w:type="dxa"/>
          </w:tcPr>
          <w:p w14:paraId="221F464A" w14:textId="77777777" w:rsidR="00B101C8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24D854A5" w14:textId="7C483375" w:rsidR="00B101C8" w:rsidRPr="000602B0" w:rsidRDefault="00B101C8" w:rsidP="00E63E4B">
            <w:pPr>
              <w:spacing w:before="60" w:after="120" w:line="259" w:lineRule="auto"/>
              <w:ind w:left="0"/>
              <w:rPr>
                <w:rFonts w:ascii="Arial" w:hAnsi="Arial" w:cs="Arial"/>
              </w:rPr>
            </w:pPr>
            <w:r w:rsidRPr="000602B0">
              <w:rPr>
                <w:rFonts w:ascii="Arial" w:hAnsi="Arial" w:cs="Arial"/>
              </w:rPr>
              <w:t>The results of this audit show the following</w:t>
            </w:r>
            <w:r>
              <w:rPr>
                <w:rFonts w:ascii="Arial" w:hAnsi="Arial" w:cs="Arial"/>
              </w:rPr>
              <w:t xml:space="preserve"> compliance with the standards</w:t>
            </w:r>
            <w:r w:rsidR="00367F32">
              <w:rPr>
                <w:rFonts w:ascii="Arial" w:hAnsi="Arial" w:cs="Arial"/>
              </w:rP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B101C8" w:rsidRPr="00A4630E" w14:paraId="5B4A79F1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1A341247" w14:textId="77777777" w:rsidR="00B101C8" w:rsidRPr="00A31C5C" w:rsidRDefault="00B101C8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bookmarkStart w:id="0" w:name="_Hlk100655069"/>
                </w:p>
              </w:tc>
              <w:tc>
                <w:tcPr>
                  <w:tcW w:w="3969" w:type="dxa"/>
                </w:tcPr>
                <w:p w14:paraId="5AADDED5" w14:textId="77777777" w:rsidR="00B101C8" w:rsidRPr="00A4630E" w:rsidRDefault="00B101C8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%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compliance</w:t>
                  </w:r>
                  <w:proofErr w:type="gramEnd"/>
                </w:p>
              </w:tc>
            </w:tr>
            <w:tr w:rsidR="00B101C8" w:rsidRPr="00A4630E" w14:paraId="527D6E97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5334EB91" w14:textId="77777777" w:rsidR="00B101C8" w:rsidRPr="00A4630E" w:rsidRDefault="00E647B0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Histological tumour type</w:t>
                  </w:r>
                </w:p>
              </w:tc>
              <w:tc>
                <w:tcPr>
                  <w:tcW w:w="3969" w:type="dxa"/>
                </w:tcPr>
                <w:p w14:paraId="303DEB6D" w14:textId="77777777" w:rsidR="00B101C8" w:rsidRPr="00A4630E" w:rsidRDefault="00B101C8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B101C8" w:rsidRPr="00A4630E" w14:paraId="36875D9D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1088753" w14:textId="77777777" w:rsidR="00B101C8" w:rsidRPr="00A31C5C" w:rsidRDefault="00E647B0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  <w:color w:val="000000"/>
                    </w:rPr>
                  </w:pPr>
                  <w:r w:rsidRPr="00A31C5C">
                    <w:rPr>
                      <w:rFonts w:ascii="Arial" w:hAnsi="Arial" w:cs="Arial"/>
                      <w:color w:val="000000"/>
                    </w:rPr>
                    <w:t>Histological subtype/variant</w:t>
                  </w:r>
                </w:p>
              </w:tc>
              <w:tc>
                <w:tcPr>
                  <w:tcW w:w="3969" w:type="dxa"/>
                </w:tcPr>
                <w:p w14:paraId="2F3C4748" w14:textId="77777777" w:rsidR="00B101C8" w:rsidRPr="00A4630E" w:rsidRDefault="00B101C8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B101C8" w:rsidRPr="00A4630E" w14:paraId="288DEF8B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021F1C51" w14:textId="78EB19E5" w:rsidR="00B101C8" w:rsidRPr="00367F32" w:rsidRDefault="00E647B0" w:rsidP="00E63E4B">
                  <w:pPr>
                    <w:pStyle w:val="Heading3"/>
                    <w:spacing w:before="60" w:after="60" w:line="259" w:lineRule="auto"/>
                    <w:rPr>
                      <w:b w:val="0"/>
                      <w:bCs w:val="0"/>
                    </w:rPr>
                  </w:pPr>
                  <w:r w:rsidRPr="00367F32">
                    <w:rPr>
                      <w:b w:val="0"/>
                      <w:bCs w:val="0"/>
                    </w:rPr>
                    <w:t>Tumour grade (WHO 1973)</w:t>
                  </w:r>
                  <w:r w:rsidR="00B954B5" w:rsidRPr="00367F32">
                    <w:rPr>
                      <w:b w:val="0"/>
                      <w:bCs w:val="0"/>
                    </w:rPr>
                    <w:t>*</w:t>
                  </w:r>
                  <w:r w:rsidR="00367F32" w:rsidRPr="00367F32">
                    <w:rPr>
                      <w:b w:val="0"/>
                      <w:bCs w:val="0"/>
                      <w:vertAlign w:val="superscript"/>
                    </w:rPr>
                    <w:t>ǂ</w:t>
                  </w:r>
                </w:p>
              </w:tc>
              <w:tc>
                <w:tcPr>
                  <w:tcW w:w="3969" w:type="dxa"/>
                </w:tcPr>
                <w:p w14:paraId="7E8DFF74" w14:textId="77777777" w:rsidR="00B101C8" w:rsidRPr="00A4630E" w:rsidRDefault="00B101C8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647B0" w:rsidRPr="00A4630E" w14:paraId="09A051A4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82B6F5A" w14:textId="2BB5F89E" w:rsidR="00E647B0" w:rsidRPr="00367F32" w:rsidRDefault="00E647B0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  <w:r w:rsidRPr="00367F32">
                    <w:rPr>
                      <w:rFonts w:ascii="Arial" w:hAnsi="Arial" w:cs="Arial"/>
                    </w:rPr>
                    <w:lastRenderedPageBreak/>
                    <w:t>Tumour grade (WHO 2004)</w:t>
                  </w:r>
                  <w:r w:rsidR="00B954B5" w:rsidRPr="00367F32">
                    <w:rPr>
                      <w:rFonts w:ascii="Arial" w:hAnsi="Arial" w:cs="Arial"/>
                    </w:rPr>
                    <w:t>*</w:t>
                  </w:r>
                  <w:r w:rsidR="00367F32" w:rsidRPr="00367F32">
                    <w:rPr>
                      <w:rFonts w:ascii="Arial" w:hAnsi="Arial" w:cs="Arial"/>
                      <w:vertAlign w:val="superscript"/>
                    </w:rPr>
                    <w:t>ǂ</w:t>
                  </w:r>
                </w:p>
              </w:tc>
              <w:tc>
                <w:tcPr>
                  <w:tcW w:w="3969" w:type="dxa"/>
                </w:tcPr>
                <w:p w14:paraId="655BB0F3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B954B5" w:rsidRPr="00A4630E" w14:paraId="672C87A2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668C19D" w14:textId="77777777" w:rsidR="00B954B5" w:rsidRPr="00D579E9" w:rsidRDefault="00B954B5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E63E4B">
                    <w:rPr>
                      <w:rFonts w:ascii="Arial" w:hAnsi="Arial" w:cs="Arial"/>
                    </w:rPr>
                    <w:t>Tumour grade (squamous carcinoma/adenocarcinoma)</w:t>
                  </w:r>
                </w:p>
              </w:tc>
              <w:tc>
                <w:tcPr>
                  <w:tcW w:w="3969" w:type="dxa"/>
                </w:tcPr>
                <w:p w14:paraId="30563C08" w14:textId="77777777" w:rsidR="00AF6DDA" w:rsidRPr="007A2EBB" w:rsidRDefault="00AF6DDA" w:rsidP="00367F32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749D991" w14:textId="77777777" w:rsidR="00AF6DDA" w:rsidRPr="007A2EBB" w:rsidRDefault="00AF6DDA" w:rsidP="00E63E4B">
                  <w:pPr>
                    <w:spacing w:before="60" w:after="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647B0" w:rsidRPr="00A4630E" w14:paraId="5062C69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25C4AB6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Extent of invasion</w:t>
                  </w:r>
                </w:p>
              </w:tc>
              <w:tc>
                <w:tcPr>
                  <w:tcW w:w="3969" w:type="dxa"/>
                </w:tcPr>
                <w:p w14:paraId="19AB016F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647B0" w:rsidRPr="00A4630E" w14:paraId="6574973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78691200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Presence/absence of muscularis propria</w:t>
                  </w:r>
                </w:p>
              </w:tc>
              <w:tc>
                <w:tcPr>
                  <w:tcW w:w="3969" w:type="dxa"/>
                </w:tcPr>
                <w:p w14:paraId="71E47BF7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647B0" w:rsidRPr="00A4630E" w14:paraId="5636F122" w14:textId="77777777" w:rsidTr="0025747C">
              <w:trPr>
                <w:cantSplit/>
                <w:trHeight w:val="122"/>
              </w:trPr>
              <w:tc>
                <w:tcPr>
                  <w:tcW w:w="3430" w:type="dxa"/>
                </w:tcPr>
                <w:p w14:paraId="44D9BC6C" w14:textId="77777777" w:rsidR="00E647B0" w:rsidRPr="00A31C5C" w:rsidRDefault="00E647B0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31C5C">
                    <w:rPr>
                      <w:rFonts w:ascii="Arial" w:hAnsi="Arial" w:cs="Arial"/>
                      <w:color w:val="000000"/>
                    </w:rPr>
                    <w:t>Lymphovascular</w:t>
                  </w:r>
                  <w:proofErr w:type="spellEnd"/>
                  <w:r w:rsidRPr="00A31C5C">
                    <w:rPr>
                      <w:rFonts w:ascii="Arial" w:hAnsi="Arial" w:cs="Arial"/>
                      <w:color w:val="000000"/>
                    </w:rPr>
                    <w:t xml:space="preserve"> invasion</w:t>
                  </w:r>
                  <w:r w:rsidR="00881E36" w:rsidRPr="00A31C5C">
                    <w:rPr>
                      <w:rFonts w:ascii="Arial" w:hAnsi="Arial" w:cs="Arial"/>
                      <w:color w:val="000000"/>
                    </w:rPr>
                    <w:t>*</w:t>
                  </w:r>
                  <w:r w:rsidR="00B954B5" w:rsidRPr="00A31C5C">
                    <w:rPr>
                      <w:rFonts w:ascii="Arial" w:hAnsi="Arial" w:cs="Arial"/>
                      <w:color w:val="000000"/>
                    </w:rPr>
                    <w:t>*</w:t>
                  </w:r>
                </w:p>
              </w:tc>
              <w:tc>
                <w:tcPr>
                  <w:tcW w:w="3969" w:type="dxa"/>
                </w:tcPr>
                <w:p w14:paraId="701E51D9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647B0" w:rsidRPr="00A4630E" w14:paraId="2274A53C" w14:textId="77777777" w:rsidTr="0025747C">
              <w:trPr>
                <w:cantSplit/>
                <w:trHeight w:val="121"/>
              </w:trPr>
              <w:tc>
                <w:tcPr>
                  <w:tcW w:w="3430" w:type="dxa"/>
                </w:tcPr>
                <w:p w14:paraId="14CD9692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Carcinoma in situ</w:t>
                  </w:r>
                </w:p>
              </w:tc>
              <w:tc>
                <w:tcPr>
                  <w:tcW w:w="3969" w:type="dxa"/>
                </w:tcPr>
                <w:p w14:paraId="2E162420" w14:textId="77777777" w:rsidR="00E647B0" w:rsidRPr="00A4630E" w:rsidRDefault="00E647B0" w:rsidP="00E63E4B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bookmarkEnd w:id="0"/>
          <w:p w14:paraId="6FF3BED1" w14:textId="41DFDD01" w:rsidR="00B954B5" w:rsidRDefault="00881E36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 w:rsidR="00B954B5">
              <w:rPr>
                <w:rFonts w:ascii="Arial" w:hAnsi="Arial" w:cs="Arial"/>
                <w:bCs/>
              </w:rPr>
              <w:t>Not applicable to variants of urothelial carcinoma</w:t>
            </w:r>
            <w:r w:rsidR="00367F32">
              <w:rPr>
                <w:rFonts w:ascii="Arial" w:hAnsi="Arial" w:cs="Arial"/>
                <w:bCs/>
              </w:rPr>
              <w:t>.</w:t>
            </w:r>
          </w:p>
          <w:p w14:paraId="74EC57D3" w14:textId="442E3D37" w:rsidR="00B101C8" w:rsidRDefault="00B954B5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**</w:t>
            </w:r>
            <w:r w:rsidR="00881E36">
              <w:rPr>
                <w:rFonts w:ascii="Arial" w:hAnsi="Arial" w:cs="Arial"/>
                <w:bCs/>
              </w:rPr>
              <w:t>A</w:t>
            </w:r>
            <w:r w:rsidR="00881E36" w:rsidRPr="00881E36">
              <w:rPr>
                <w:rFonts w:ascii="Arial" w:hAnsi="Arial" w:cs="Arial"/>
                <w:bCs/>
              </w:rPr>
              <w:t>pplicable only for invasive tumours</w:t>
            </w:r>
            <w:r w:rsidR="00367F32">
              <w:rPr>
                <w:rFonts w:ascii="Arial" w:hAnsi="Arial" w:cs="Arial"/>
                <w:bCs/>
              </w:rPr>
              <w:t>.</w:t>
            </w:r>
          </w:p>
          <w:p w14:paraId="3CEF3641" w14:textId="543479DA" w:rsidR="00367F32" w:rsidRPr="00367F32" w:rsidRDefault="00367F32" w:rsidP="00E63E4B">
            <w:pPr>
              <w:spacing w:before="60" w:after="60" w:line="259" w:lineRule="auto"/>
              <w:ind w:left="0"/>
              <w:rPr>
                <w:rFonts w:ascii="Arial" w:hAnsi="Arial" w:cs="Arial"/>
              </w:rPr>
            </w:pPr>
            <w:proofErr w:type="spellStart"/>
            <w:r w:rsidRPr="00367F32">
              <w:rPr>
                <w:rFonts w:ascii="Arial" w:hAnsi="Arial" w:cs="Arial"/>
                <w:vertAlign w:val="superscript"/>
              </w:rPr>
              <w:t>ǂ</w:t>
            </w:r>
            <w:r w:rsidRPr="00367F32">
              <w:rPr>
                <w:rFonts w:ascii="Arial" w:hAnsi="Arial" w:cs="Arial"/>
              </w:rPr>
              <w:t>References</w:t>
            </w:r>
            <w:proofErr w:type="spellEnd"/>
            <w:r>
              <w:rPr>
                <w:rFonts w:ascii="Arial" w:hAnsi="Arial" w:cs="Arial"/>
              </w:rPr>
              <w:t xml:space="preserve"> available in </w:t>
            </w:r>
            <w:r w:rsidRPr="00367F32">
              <w:rPr>
                <w:rFonts w:ascii="Arial" w:hAnsi="Arial" w:cs="Arial"/>
                <w:i/>
                <w:iCs/>
              </w:rPr>
              <w:t>Dataset for histopathological reporting of tumours of the urinary collecting system (renal pelvis, ureter, urinary bladder and urethra)</w:t>
            </w:r>
            <w:r w:rsidRPr="00367F32">
              <w:rPr>
                <w:rFonts w:ascii="Arial" w:hAnsi="Arial" w:cs="Arial"/>
              </w:rPr>
              <w:t>.</w:t>
            </w:r>
            <w:r w:rsidR="000F7139" w:rsidRPr="000F7139">
              <w:rPr>
                <w:rFonts w:ascii="Arial" w:hAnsi="Arial" w:cs="Arial"/>
                <w:vertAlign w:val="superscript"/>
              </w:rPr>
              <w:t>1</w:t>
            </w:r>
          </w:p>
          <w:p w14:paraId="29F23C41" w14:textId="77777777" w:rsidR="00881E36" w:rsidRDefault="00881E36" w:rsidP="00E63E4B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</w:p>
          <w:p w14:paraId="4CFE542B" w14:textId="77777777" w:rsidR="00B101C8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Commentary:</w:t>
            </w:r>
          </w:p>
          <w:p w14:paraId="5098B017" w14:textId="7A5489C0" w:rsidR="00B101C8" w:rsidRDefault="00B101C8" w:rsidP="00B101C8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  <w:p w14:paraId="18358C87" w14:textId="77777777" w:rsidR="00367F32" w:rsidRDefault="00367F32" w:rsidP="00B101C8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  <w:p w14:paraId="53EFC532" w14:textId="1DFB6685" w:rsidR="00367F32" w:rsidRPr="000E42F5" w:rsidRDefault="00367F32" w:rsidP="00B101C8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B101C8" w:rsidRPr="000E42F5" w14:paraId="333E119F" w14:textId="77777777" w:rsidTr="0025747C">
        <w:trPr>
          <w:trHeight w:val="469"/>
        </w:trPr>
        <w:tc>
          <w:tcPr>
            <w:tcW w:w="1668" w:type="dxa"/>
          </w:tcPr>
          <w:p w14:paraId="5CA3E380" w14:textId="77777777" w:rsidR="00B101C8" w:rsidRPr="000E42F5" w:rsidRDefault="00B101C8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Conclusion</w:t>
            </w:r>
          </w:p>
        </w:tc>
        <w:tc>
          <w:tcPr>
            <w:tcW w:w="8186" w:type="dxa"/>
          </w:tcPr>
          <w:p w14:paraId="165B8D21" w14:textId="77777777" w:rsidR="00B101C8" w:rsidRPr="000E42F5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5141E67B" w14:textId="77777777" w:rsidR="00B101C8" w:rsidRPr="000E42F5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</w:p>
          <w:p w14:paraId="5B477A28" w14:textId="77777777" w:rsidR="00B101C8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</w:p>
          <w:p w14:paraId="2901559C" w14:textId="595CE198" w:rsidR="00367F32" w:rsidRPr="000E42F5" w:rsidRDefault="00367F32" w:rsidP="00E63E4B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B101C8" w:rsidRPr="000E42F5" w14:paraId="09223706" w14:textId="77777777" w:rsidTr="00E63E4B">
        <w:trPr>
          <w:trHeight w:val="2278"/>
        </w:trPr>
        <w:tc>
          <w:tcPr>
            <w:tcW w:w="1668" w:type="dxa"/>
          </w:tcPr>
          <w:p w14:paraId="6F36D355" w14:textId="77777777" w:rsidR="00B101C8" w:rsidRPr="000E42F5" w:rsidRDefault="00B101C8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</w:r>
            <w:proofErr w:type="spellStart"/>
            <w:r w:rsidRPr="000E42F5">
              <w:rPr>
                <w:rFonts w:ascii="Arial" w:hAnsi="Arial" w:cs="Arial"/>
                <w:b/>
              </w:rPr>
              <w:t>ations</w:t>
            </w:r>
            <w:proofErr w:type="spellEnd"/>
            <w:r w:rsidRPr="000E42F5">
              <w:rPr>
                <w:rFonts w:ascii="Arial" w:hAnsi="Arial" w:cs="Arial"/>
                <w:b/>
              </w:rPr>
              <w:t xml:space="preserve"> for improvement</w:t>
            </w:r>
          </w:p>
          <w:p w14:paraId="2556442A" w14:textId="77777777" w:rsidR="00B101C8" w:rsidRPr="000E42F5" w:rsidRDefault="00B101C8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7981C277" w14:textId="77777777" w:rsidR="00B101C8" w:rsidRPr="000E42F5" w:rsidRDefault="00B101C8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20E4CD0" w14:textId="77777777" w:rsidR="00B101C8" w:rsidRPr="000E42F5" w:rsidRDefault="00B101C8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4791A0C0" w14:textId="77777777" w:rsidR="00B101C8" w:rsidRPr="000E42F5" w:rsidRDefault="00B101C8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38D0B793" w14:textId="3EBEB8D5" w:rsidR="00B101C8" w:rsidRDefault="00B101C8">
            <w:pPr>
              <w:pStyle w:val="ListParagraph"/>
              <w:spacing w:before="60" w:after="60" w:line="259" w:lineRule="auto"/>
              <w:ind w:left="0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 with recommendations, actions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and responsibilities for action and a timescale for implementation. Assign a person</w:t>
            </w:r>
            <w:r w:rsidR="000654D9">
              <w:rPr>
                <w:rFonts w:ascii="Arial" w:hAnsi="Arial" w:cs="Arial"/>
                <w:color w:val="000000"/>
              </w:rPr>
              <w:t>(</w:t>
            </w:r>
            <w:r w:rsidRPr="008317B0">
              <w:rPr>
                <w:rFonts w:ascii="Arial" w:hAnsi="Arial" w:cs="Arial"/>
                <w:color w:val="000000"/>
              </w:rPr>
              <w:t>s</w:t>
            </w:r>
            <w:r w:rsidR="000654D9">
              <w:rPr>
                <w:rFonts w:ascii="Arial" w:hAnsi="Arial" w:cs="Arial"/>
                <w:color w:val="000000"/>
              </w:rPr>
              <w:t>)</w:t>
            </w:r>
            <w:r w:rsidRPr="008317B0">
              <w:rPr>
                <w:rFonts w:ascii="Arial" w:hAnsi="Arial" w:cs="Arial"/>
                <w:color w:val="000000"/>
              </w:rPr>
              <w:t xml:space="preserve"> responsible to do the work within a timeframe.</w:t>
            </w:r>
          </w:p>
          <w:p w14:paraId="65EE6E6C" w14:textId="77777777" w:rsidR="00350EFB" w:rsidRPr="008317B0" w:rsidRDefault="00350EFB" w:rsidP="00E63E4B">
            <w:pPr>
              <w:pStyle w:val="ListParagraph"/>
              <w:spacing w:before="60" w:after="60" w:line="259" w:lineRule="auto"/>
              <w:ind w:left="0"/>
              <w:rPr>
                <w:rFonts w:ascii="Arial" w:hAnsi="Arial" w:cs="Arial"/>
                <w:color w:val="000000"/>
              </w:rPr>
            </w:pPr>
          </w:p>
          <w:p w14:paraId="3A1F435E" w14:textId="77777777" w:rsidR="00B101C8" w:rsidRPr="000E42F5" w:rsidRDefault="00B101C8" w:rsidP="00E63E4B">
            <w:pPr>
              <w:pStyle w:val="ListParagraph"/>
              <w:spacing w:before="60" w:after="60" w:line="259" w:lineRule="auto"/>
              <w:ind w:left="0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5C683321" w14:textId="77777777" w:rsidR="00B101C8" w:rsidRPr="000E42F5" w:rsidRDefault="00B101C8" w:rsidP="00E63E4B">
            <w:pPr>
              <w:pStyle w:val="ListParagraph"/>
              <w:numPr>
                <w:ilvl w:val="0"/>
                <w:numId w:val="1"/>
              </w:num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highlight areas of practice that are different</w:t>
            </w:r>
          </w:p>
          <w:p w14:paraId="3FA71D77" w14:textId="47F27B72" w:rsidR="00B101C8" w:rsidRPr="000E42F5" w:rsidRDefault="00B101C8" w:rsidP="00E63E4B">
            <w:pPr>
              <w:pStyle w:val="ListParagraph"/>
              <w:numPr>
                <w:ilvl w:val="0"/>
                <w:numId w:val="1"/>
              </w:numPr>
              <w:spacing w:before="60" w:after="60" w:line="259" w:lineRule="auto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present findings.</w:t>
            </w:r>
          </w:p>
        </w:tc>
      </w:tr>
      <w:tr w:rsidR="001A1261" w:rsidRPr="000E42F5" w14:paraId="2D961910" w14:textId="77777777" w:rsidTr="0025747C">
        <w:trPr>
          <w:trHeight w:val="58"/>
        </w:trPr>
        <w:tc>
          <w:tcPr>
            <w:tcW w:w="1668" w:type="dxa"/>
          </w:tcPr>
          <w:p w14:paraId="00A59E07" w14:textId="77777777" w:rsidR="001A1261" w:rsidRPr="000E42F5" w:rsidRDefault="001A1261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Action plan</w:t>
            </w:r>
          </w:p>
          <w:p w14:paraId="6CAC1289" w14:textId="77777777" w:rsidR="001A1261" w:rsidRPr="000E42F5" w:rsidRDefault="001A1261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384797C4" w14:textId="35240C3C" w:rsidR="001A1261" w:rsidRPr="008317B0" w:rsidRDefault="001A1261" w:rsidP="00E63E4B">
            <w:pPr>
              <w:pStyle w:val="ListParagraph"/>
              <w:spacing w:before="60" w:after="60" w:line="259" w:lineRule="auto"/>
              <w:ind w:left="0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FF0000"/>
              </w:rPr>
              <w:t xml:space="preserve">(To be completed by the author </w:t>
            </w:r>
            <w:r w:rsidR="00350EFB">
              <w:rPr>
                <w:rFonts w:ascii="Arial" w:hAnsi="Arial" w:cs="Arial"/>
                <w:color w:val="FF0000"/>
              </w:rPr>
              <w:t>–</w:t>
            </w:r>
            <w:r w:rsidRPr="000E42F5">
              <w:rPr>
                <w:rFonts w:ascii="Arial" w:hAnsi="Arial" w:cs="Arial"/>
                <w:color w:val="FF0000"/>
              </w:rPr>
              <w:t xml:space="preserve"> see attached action plan proforma)</w:t>
            </w:r>
          </w:p>
        </w:tc>
      </w:tr>
      <w:tr w:rsidR="00B101C8" w:rsidRPr="000E42F5" w14:paraId="5FCE3566" w14:textId="77777777" w:rsidTr="0025747C">
        <w:trPr>
          <w:trHeight w:val="58"/>
        </w:trPr>
        <w:tc>
          <w:tcPr>
            <w:tcW w:w="1668" w:type="dxa"/>
          </w:tcPr>
          <w:p w14:paraId="724C5300" w14:textId="77777777" w:rsidR="00B101C8" w:rsidRPr="000E42F5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75191F2F" w14:textId="77777777" w:rsidR="00B101C8" w:rsidRPr="008628C3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B101C8" w:rsidRPr="000E42F5" w14:paraId="5855C95C" w14:textId="77777777" w:rsidTr="0025747C">
        <w:trPr>
          <w:trHeight w:val="469"/>
        </w:trPr>
        <w:tc>
          <w:tcPr>
            <w:tcW w:w="1668" w:type="dxa"/>
          </w:tcPr>
          <w:p w14:paraId="04E3767B" w14:textId="77777777" w:rsidR="00B101C8" w:rsidRPr="000E42F5" w:rsidRDefault="00B101C8" w:rsidP="00E63E4B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2544F9CB" w14:textId="77777777" w:rsidR="00194BE5" w:rsidRDefault="00CD0CFB" w:rsidP="00E63E4B">
            <w:pPr>
              <w:numPr>
                <w:ilvl w:val="0"/>
                <w:numId w:val="23"/>
              </w:numPr>
              <w:spacing w:before="60" w:after="60" w:line="259" w:lineRule="auto"/>
              <w:ind w:left="425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Varma M, Shanks JH, Chandra A, McWilliam L. </w:t>
            </w:r>
            <w:r w:rsidRPr="007527D2">
              <w:rPr>
                <w:rFonts w:ascii="Arial" w:hAnsi="Arial" w:cs="Arial"/>
                <w:i/>
                <w:iCs/>
                <w:szCs w:val="20"/>
              </w:rPr>
              <w:t xml:space="preserve">Dataset for histopathological reporting of 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tumours of the urinary collecting system (renal pelvis, ureter, urinary bladder and urethra). </w:t>
            </w:r>
            <w:r>
              <w:rPr>
                <w:rFonts w:ascii="Arial" w:hAnsi="Arial" w:cs="Arial"/>
                <w:szCs w:val="20"/>
              </w:rPr>
              <w:t>London, UK: The Royal College of Pathologists, 2021.</w:t>
            </w:r>
            <w:r w:rsidR="00C04A78">
              <w:rPr>
                <w:rFonts w:ascii="Arial" w:hAnsi="Arial" w:cs="Arial"/>
                <w:szCs w:val="20"/>
              </w:rPr>
              <w:t xml:space="preserve"> </w:t>
            </w:r>
          </w:p>
          <w:p w14:paraId="622FA18F" w14:textId="77777777" w:rsidR="00194BE5" w:rsidRPr="00194BE5" w:rsidRDefault="00646FC7" w:rsidP="00E63E4B">
            <w:pPr>
              <w:spacing w:before="120" w:after="60" w:line="259" w:lineRule="auto"/>
              <w:ind w:left="425"/>
              <w:jc w:val="left"/>
              <w:rPr>
                <w:rFonts w:ascii="Arial" w:hAnsi="Arial" w:cs="Arial"/>
              </w:rPr>
            </w:pPr>
            <w:hyperlink r:id="rId8" w:history="1">
              <w:r w:rsidR="00194BE5" w:rsidRPr="00194BE5">
                <w:rPr>
                  <w:rStyle w:val="Hyperlink"/>
                  <w:rFonts w:ascii="Arial" w:hAnsi="Arial" w:cs="Arial"/>
                  <w:szCs w:val="20"/>
                </w:rPr>
                <w:t>www.rcpath.org/uploads/assets/e2c11ff6-780a-471e-a21a4dc48788d35b/Dataset-for-tumours-of-the-urinary-collecting-system.pdf</w:t>
              </w:r>
            </w:hyperlink>
          </w:p>
        </w:tc>
      </w:tr>
    </w:tbl>
    <w:p w14:paraId="6E1AA32A" w14:textId="77777777" w:rsidR="00860AF9" w:rsidRDefault="00860AF9">
      <w:pPr>
        <w:ind w:left="0"/>
        <w:rPr>
          <w:rFonts w:ascii="Arial" w:hAnsi="Arial" w:cs="Arial"/>
          <w:bCs/>
        </w:rPr>
      </w:pPr>
    </w:p>
    <w:p w14:paraId="0EF26CCF" w14:textId="77777777" w:rsidR="00E3625C" w:rsidRPr="00CD0CFB" w:rsidRDefault="00860AF9" w:rsidP="003E032C">
      <w:pPr>
        <w:keepNext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</w:rPr>
        <w:br w:type="page"/>
      </w:r>
      <w:r w:rsidR="00DC30A2" w:rsidRPr="00590DC3">
        <w:rPr>
          <w:rFonts w:ascii="Arial" w:hAnsi="Arial" w:cs="Arial"/>
          <w:b/>
          <w:sz w:val="24"/>
          <w:szCs w:val="24"/>
        </w:rPr>
        <w:lastRenderedPageBreak/>
        <w:t xml:space="preserve">Data collection proforma </w:t>
      </w:r>
      <w:r w:rsidR="003B186F" w:rsidRPr="00590DC3">
        <w:rPr>
          <w:rFonts w:ascii="Arial" w:hAnsi="Arial" w:cs="Arial"/>
          <w:b/>
          <w:sz w:val="24"/>
          <w:szCs w:val="24"/>
        </w:rPr>
        <w:t xml:space="preserve">for </w:t>
      </w:r>
      <w:r w:rsidR="00CD0CFB" w:rsidRPr="00CD0CFB">
        <w:rPr>
          <w:rFonts w:ascii="Arial" w:hAnsi="Arial" w:cs="Arial"/>
          <w:b/>
          <w:sz w:val="24"/>
          <w:szCs w:val="24"/>
        </w:rPr>
        <w:t>transurethral resection of bladder tumour specimens</w:t>
      </w:r>
    </w:p>
    <w:p w14:paraId="05450011" w14:textId="77777777" w:rsidR="009929C5" w:rsidRPr="009929C5" w:rsidRDefault="009929C5" w:rsidP="00EB5E7F">
      <w:pPr>
        <w:keepNext/>
        <w:ind w:left="0"/>
        <w:rPr>
          <w:rFonts w:ascii="Arial" w:hAnsi="Arial" w:cs="Arial"/>
          <w:b/>
          <w:sz w:val="24"/>
          <w:szCs w:val="24"/>
        </w:rPr>
      </w:pPr>
    </w:p>
    <w:p w14:paraId="43204EDD" w14:textId="77777777" w:rsidR="00253E1A" w:rsidRPr="00E3625C" w:rsidRDefault="009929C5" w:rsidP="009929C5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 w:rsidRPr="009929C5">
        <w:rPr>
          <w:rFonts w:ascii="Arial" w:hAnsi="Arial" w:cs="Arial"/>
          <w:b/>
          <w:sz w:val="24"/>
          <w:szCs w:val="24"/>
        </w:rPr>
        <w:t>Audit reviewing practice</w:t>
      </w:r>
      <w:r w:rsidR="00E3625C">
        <w:rPr>
          <w:rFonts w:ascii="Arial" w:hAnsi="Arial" w:cs="Arial"/>
          <w:b/>
          <w:sz w:val="24"/>
          <w:szCs w:val="24"/>
        </w:rPr>
        <w:t xml:space="preserve"> </w:t>
      </w:r>
    </w:p>
    <w:p w14:paraId="497E4116" w14:textId="77777777" w:rsidR="009929C5" w:rsidRDefault="009929C5" w:rsidP="00253E1A">
      <w:pPr>
        <w:spacing w:line="360" w:lineRule="auto"/>
        <w:ind w:left="0"/>
        <w:rPr>
          <w:rFonts w:ascii="Arial" w:hAnsi="Arial" w:cs="Arial"/>
        </w:rPr>
      </w:pPr>
    </w:p>
    <w:p w14:paraId="0B93C9CE" w14:textId="77777777" w:rsidR="009929C5" w:rsidRPr="00473B28" w:rsidRDefault="009F45A0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3FB18B06" w14:textId="77777777" w:rsidR="009929C5" w:rsidRPr="00473B28" w:rsidRDefault="009929C5" w:rsidP="009929C5">
      <w:pPr>
        <w:ind w:left="0"/>
        <w:rPr>
          <w:rFonts w:ascii="Arial" w:hAnsi="Arial" w:cs="Arial"/>
          <w:szCs w:val="21"/>
        </w:rPr>
      </w:pPr>
    </w:p>
    <w:p w14:paraId="192F3EF2" w14:textId="77777777" w:rsidR="003B186F" w:rsidRPr="00473B28" w:rsidRDefault="003B186F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448E949E" w14:textId="77777777" w:rsidR="009929C5" w:rsidRPr="00473B28" w:rsidRDefault="009929C5" w:rsidP="009929C5">
      <w:pPr>
        <w:widowControl w:val="0"/>
        <w:ind w:left="0"/>
        <w:rPr>
          <w:rFonts w:ascii="Arial" w:hAnsi="Arial" w:cs="Arial"/>
          <w:szCs w:val="21"/>
        </w:rPr>
      </w:pPr>
    </w:p>
    <w:p w14:paraId="2CE84EE9" w14:textId="77777777" w:rsidR="003B186F" w:rsidRPr="00473B28" w:rsidRDefault="000254DC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  <w:r w:rsidR="003B186F" w:rsidRPr="00473B28">
        <w:rPr>
          <w:rFonts w:ascii="Arial" w:hAnsi="Arial" w:cs="Arial"/>
          <w:szCs w:val="21"/>
        </w:rPr>
        <w:tab/>
      </w:r>
    </w:p>
    <w:p w14:paraId="67280E7E" w14:textId="77777777" w:rsidR="009F45A0" w:rsidRPr="00473B28" w:rsidRDefault="009929C5" w:rsidP="009929C5">
      <w:pPr>
        <w:widowControl w:val="0"/>
        <w:tabs>
          <w:tab w:val="left" w:pos="2496"/>
        </w:tabs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06C0ED6A" w14:textId="77777777" w:rsidR="009F45A0" w:rsidRPr="00473B28" w:rsidRDefault="009F45A0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3260B5BA" w14:textId="77777777" w:rsidR="00603ECE" w:rsidRPr="00590DC3" w:rsidRDefault="00603ECE" w:rsidP="00253E1A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608"/>
        <w:gridCol w:w="533"/>
        <w:gridCol w:w="1530"/>
        <w:gridCol w:w="2079"/>
        <w:gridCol w:w="2119"/>
      </w:tblGrid>
      <w:tr w:rsidR="00A17FF0" w:rsidRPr="00590DC3" w14:paraId="28534883" w14:textId="77777777" w:rsidTr="00A17FF0">
        <w:trPr>
          <w:cantSplit/>
          <w:trHeight w:val="128"/>
        </w:trPr>
        <w:tc>
          <w:tcPr>
            <w:tcW w:w="2988" w:type="dxa"/>
            <w:tcBorders>
              <w:bottom w:val="single" w:sz="4" w:space="0" w:color="auto"/>
            </w:tcBorders>
          </w:tcPr>
          <w:p w14:paraId="43287F94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03B336E6" w14:textId="77777777" w:rsidR="00A17FF0" w:rsidRPr="00E63E4B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E63E4B">
              <w:rPr>
                <w:rFonts w:ascii="Arial" w:hAnsi="Arial" w:cs="Arial"/>
                <w:b/>
                <w:bCs/>
              </w:rPr>
              <w:t>1</w:t>
            </w:r>
          </w:p>
          <w:p w14:paraId="0D4DB8C6" w14:textId="77777777" w:rsidR="00A17FF0" w:rsidRPr="00E63E4B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E63E4B">
              <w:rPr>
                <w:rFonts w:ascii="Arial" w:hAnsi="Arial" w:cs="Arial"/>
                <w:b/>
                <w:bCs/>
              </w:rPr>
              <w:t xml:space="preserve">Yes 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79B645A3" w14:textId="77777777" w:rsidR="00A17FF0" w:rsidRPr="00E63E4B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E63E4B">
              <w:rPr>
                <w:rFonts w:ascii="Arial" w:hAnsi="Arial" w:cs="Arial"/>
                <w:b/>
                <w:bCs/>
              </w:rPr>
              <w:t>2</w:t>
            </w:r>
          </w:p>
          <w:p w14:paraId="609A89E1" w14:textId="77777777" w:rsidR="00A17FF0" w:rsidRPr="00E63E4B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E63E4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3A86CC2" w14:textId="77777777" w:rsidR="00A17FF0" w:rsidRPr="00E63E4B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  <w:r w:rsidRPr="00E63E4B">
              <w:rPr>
                <w:rFonts w:ascii="Arial" w:hAnsi="Arial" w:cs="Arial"/>
                <w:b/>
                <w:bCs/>
              </w:rPr>
              <w:t>3</w:t>
            </w:r>
            <w:r w:rsidRPr="00E63E4B">
              <w:rPr>
                <w:rFonts w:ascii="Arial" w:hAnsi="Arial" w:cs="Arial"/>
                <w:b/>
                <w:bCs/>
              </w:rPr>
              <w:tab/>
            </w:r>
            <w:r w:rsidRPr="00E63E4B">
              <w:rPr>
                <w:rFonts w:ascii="Arial" w:hAnsi="Arial" w:cs="Arial"/>
              </w:rPr>
              <w:t>Not applicable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611729" w14:textId="77777777" w:rsidR="00A17FF0" w:rsidRPr="00E63E4B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</w:rPr>
            </w:pPr>
            <w:r w:rsidRPr="00E63E4B">
              <w:rPr>
                <w:rFonts w:ascii="Arial" w:hAnsi="Arial" w:cs="Arial"/>
                <w:b/>
                <w:bCs/>
              </w:rPr>
              <w:t>4</w:t>
            </w:r>
            <w:r w:rsidRPr="00E63E4B">
              <w:rPr>
                <w:rFonts w:ascii="Arial" w:hAnsi="Arial" w:cs="Arial"/>
                <w:b/>
                <w:bCs/>
              </w:rPr>
              <w:tab/>
            </w:r>
            <w:r w:rsidRPr="00E63E4B">
              <w:rPr>
                <w:rFonts w:ascii="Arial" w:hAnsi="Arial" w:cs="Arial"/>
              </w:rPr>
              <w:t xml:space="preserve">If no, was there documentation to explain the variance? </w:t>
            </w:r>
            <w:r w:rsidRPr="00E63E4B">
              <w:rPr>
                <w:rFonts w:ascii="Arial" w:hAnsi="Arial" w:cs="Arial"/>
              </w:rPr>
              <w:br/>
            </w:r>
            <w:r w:rsidRPr="00E63E4B">
              <w:rPr>
                <w:rFonts w:ascii="Arial" w:hAnsi="Arial" w:cs="Arial"/>
                <w:b/>
                <w:bCs/>
              </w:rPr>
              <w:t>Yes</w:t>
            </w:r>
            <w:r w:rsidRPr="00E63E4B">
              <w:rPr>
                <w:rFonts w:ascii="Arial" w:hAnsi="Arial" w:cs="Arial"/>
              </w:rPr>
              <w:t>/</w:t>
            </w:r>
            <w:r w:rsidRPr="00E63E4B">
              <w:rPr>
                <w:rFonts w:ascii="Arial" w:hAnsi="Arial" w:cs="Arial"/>
                <w:b/>
                <w:bCs/>
              </w:rPr>
              <w:t>No</w:t>
            </w:r>
            <w:r w:rsidRPr="00E63E4B">
              <w:rPr>
                <w:rFonts w:ascii="Arial" w:hAnsi="Arial" w:cs="Arial"/>
              </w:rPr>
              <w:t xml:space="preserve"> plus free-text comment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1AC23AB7" w14:textId="42F629E5" w:rsidR="00A17FF0" w:rsidRPr="00E63E4B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</w:rPr>
            </w:pPr>
            <w:r w:rsidRPr="00E63E4B">
              <w:rPr>
                <w:rFonts w:ascii="Arial" w:hAnsi="Arial" w:cs="Arial"/>
                <w:b/>
                <w:bCs/>
              </w:rPr>
              <w:t>5</w:t>
            </w:r>
            <w:r w:rsidRPr="00E63E4B">
              <w:rPr>
                <w:rFonts w:ascii="Arial" w:hAnsi="Arial" w:cs="Arial"/>
                <w:b/>
                <w:bCs/>
              </w:rPr>
              <w:tab/>
            </w:r>
            <w:r w:rsidRPr="00E63E4B">
              <w:rPr>
                <w:rFonts w:ascii="Arial" w:hAnsi="Arial" w:cs="Arial"/>
              </w:rPr>
              <w:t xml:space="preserve">Compliant with guideline based on </w:t>
            </w:r>
            <w:r w:rsidRPr="00E63E4B">
              <w:rPr>
                <w:rFonts w:ascii="Arial" w:hAnsi="Arial" w:cs="Arial"/>
                <w:b/>
                <w:bCs/>
              </w:rPr>
              <w:t>Yes</w:t>
            </w:r>
            <w:r w:rsidRPr="00E63E4B">
              <w:rPr>
                <w:rFonts w:ascii="Arial" w:hAnsi="Arial" w:cs="Arial"/>
              </w:rPr>
              <w:t xml:space="preserve"> from column 1</w:t>
            </w:r>
            <w:r w:rsidR="00CD0CFB" w:rsidRPr="00E63E4B">
              <w:rPr>
                <w:rFonts w:ascii="Arial" w:hAnsi="Arial" w:cs="Arial"/>
              </w:rPr>
              <w:t xml:space="preserve">, </w:t>
            </w:r>
            <w:r w:rsidR="00CD0CFB" w:rsidRPr="00E63E4B">
              <w:rPr>
                <w:rFonts w:ascii="Arial" w:hAnsi="Arial" w:cs="Arial"/>
                <w:b/>
                <w:bCs/>
              </w:rPr>
              <w:t>Not applicable</w:t>
            </w:r>
            <w:r w:rsidR="00CD0CFB" w:rsidRPr="00E63E4B">
              <w:rPr>
                <w:rFonts w:ascii="Arial" w:hAnsi="Arial" w:cs="Arial"/>
              </w:rPr>
              <w:t xml:space="preserve"> </w:t>
            </w:r>
            <w:r w:rsidR="001E7F63" w:rsidRPr="00E63E4B">
              <w:rPr>
                <w:rFonts w:ascii="Arial" w:hAnsi="Arial" w:cs="Arial"/>
              </w:rPr>
              <w:t>from column 3</w:t>
            </w:r>
            <w:r w:rsidRPr="00E63E4B">
              <w:rPr>
                <w:rFonts w:ascii="Arial" w:hAnsi="Arial" w:cs="Arial"/>
              </w:rPr>
              <w:t xml:space="preserve"> or an appropriate explanation from column </w:t>
            </w:r>
            <w:r w:rsidR="00CD0CFB" w:rsidRPr="00E63E4B">
              <w:rPr>
                <w:rFonts w:ascii="Arial" w:hAnsi="Arial" w:cs="Arial"/>
              </w:rPr>
              <w:t>4</w:t>
            </w:r>
            <w:r w:rsidRPr="00E63E4B">
              <w:rPr>
                <w:rFonts w:ascii="Arial" w:hAnsi="Arial" w:cs="Arial"/>
              </w:rPr>
              <w:t xml:space="preserve">. </w:t>
            </w:r>
            <w:r w:rsidRPr="00E63E4B">
              <w:rPr>
                <w:rFonts w:ascii="Arial" w:hAnsi="Arial" w:cs="Arial"/>
                <w:b/>
                <w:bCs/>
              </w:rPr>
              <w:t>Yes/No</w:t>
            </w:r>
          </w:p>
        </w:tc>
      </w:tr>
      <w:tr w:rsidR="00A17FF0" w:rsidRPr="00590DC3" w14:paraId="4E1C3EDC" w14:textId="77777777" w:rsidTr="00A17FF0">
        <w:trPr>
          <w:cantSplit/>
          <w:trHeight w:val="5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EC0" w14:textId="77777777" w:rsidR="00A17FF0" w:rsidRPr="00590DC3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A17FF0">
              <w:rPr>
                <w:rFonts w:ascii="Arial" w:hAnsi="Arial" w:cs="Arial"/>
              </w:rPr>
              <w:t>Histological tumour 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854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A6B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4CA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BAA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7AB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46231684" w14:textId="77777777" w:rsidTr="00A17FF0">
        <w:trPr>
          <w:cantSplit/>
          <w:trHeight w:val="1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4CD" w14:textId="77777777" w:rsidR="00A17FF0" w:rsidRPr="00590DC3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A17FF0" w:rsidRPr="00F83662">
              <w:rPr>
                <w:rFonts w:ascii="Arial" w:hAnsi="Arial" w:cs="Arial"/>
                <w:color w:val="000000"/>
              </w:rPr>
              <w:t>Histological subtype/variant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A95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55C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575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6E0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9C8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5F0851FD" w14:textId="77777777" w:rsidTr="00A17FF0">
        <w:trPr>
          <w:cantSplit/>
          <w:trHeight w:val="1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F44" w14:textId="38AF1832" w:rsidR="00A17FF0" w:rsidRPr="00590DC3" w:rsidRDefault="00272065" w:rsidP="00E63E4B">
            <w:pPr>
              <w:pStyle w:val="Heading3"/>
              <w:spacing w:before="60" w:after="60" w:line="259" w:lineRule="auto"/>
              <w:jc w:val="left"/>
              <w:rPr>
                <w:b w:val="0"/>
                <w:bCs w:val="0"/>
                <w:sz w:val="21"/>
                <w:szCs w:val="21"/>
              </w:rPr>
            </w:pPr>
            <w:r w:rsidRPr="00E63E4B">
              <w:t>3</w:t>
            </w:r>
            <w:r>
              <w:rPr>
                <w:b w:val="0"/>
                <w:bCs w:val="0"/>
              </w:rPr>
              <w:t xml:space="preserve"> </w:t>
            </w:r>
            <w:r w:rsidR="00A17FF0">
              <w:rPr>
                <w:b w:val="0"/>
                <w:bCs w:val="0"/>
              </w:rPr>
              <w:t xml:space="preserve">Urothelial carcinoma </w:t>
            </w:r>
            <w:proofErr w:type="gramStart"/>
            <w:r w:rsidR="00A17FF0">
              <w:rPr>
                <w:b w:val="0"/>
                <w:bCs w:val="0"/>
              </w:rPr>
              <w:t>grade</w:t>
            </w:r>
            <w:proofErr w:type="gramEnd"/>
            <w:r w:rsidR="00A17FF0">
              <w:rPr>
                <w:b w:val="0"/>
                <w:bCs w:val="0"/>
              </w:rPr>
              <w:t xml:space="preserve"> (WHO 1973)</w:t>
            </w:r>
            <w:r w:rsidR="00B954B5">
              <w:rPr>
                <w:b w:val="0"/>
                <w:bCs w:val="0"/>
              </w:rPr>
              <w:t>*</w:t>
            </w:r>
            <w:r w:rsidR="000F7139" w:rsidRPr="000F7139">
              <w:rPr>
                <w:b w:val="0"/>
                <w:bCs w:val="0"/>
                <w:vertAlign w:val="superscript"/>
              </w:rPr>
              <w:t>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153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D07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125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CD9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398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43E324A5" w14:textId="77777777" w:rsidTr="00A17FF0">
        <w:trPr>
          <w:cantSplit/>
          <w:trHeight w:val="7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3398" w14:textId="18948C73" w:rsidR="00A17FF0" w:rsidRPr="00A17FF0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="00A17FF0" w:rsidRPr="00A17FF0">
              <w:rPr>
                <w:rFonts w:ascii="Arial" w:hAnsi="Arial" w:cs="Arial"/>
              </w:rPr>
              <w:t xml:space="preserve">Urothelial carcinoma </w:t>
            </w:r>
            <w:proofErr w:type="gramStart"/>
            <w:r w:rsidR="00A17FF0" w:rsidRPr="00A17FF0">
              <w:rPr>
                <w:rFonts w:ascii="Arial" w:hAnsi="Arial" w:cs="Arial"/>
              </w:rPr>
              <w:t>grade</w:t>
            </w:r>
            <w:proofErr w:type="gramEnd"/>
            <w:r w:rsidR="00A17FF0" w:rsidRPr="00A17FF0">
              <w:rPr>
                <w:rFonts w:ascii="Arial" w:hAnsi="Arial" w:cs="Arial"/>
              </w:rPr>
              <w:t xml:space="preserve"> (WHO 2004)</w:t>
            </w:r>
            <w:r w:rsidR="00B954B5">
              <w:rPr>
                <w:rFonts w:ascii="Arial" w:hAnsi="Arial" w:cs="Arial"/>
              </w:rPr>
              <w:t>*</w:t>
            </w:r>
            <w:r w:rsidR="000F7139" w:rsidRPr="000F7139">
              <w:rPr>
                <w:rFonts w:ascii="Arial" w:hAnsi="Arial" w:cs="Arial"/>
                <w:vertAlign w:val="superscript"/>
              </w:rPr>
              <w:t>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282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B77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70E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39F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4F0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53888DAF" w14:textId="77777777" w:rsidTr="00A17FF0">
        <w:trPr>
          <w:cantSplit/>
          <w:trHeight w:val="1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8B6" w14:textId="77777777" w:rsidR="00A17FF0" w:rsidRPr="00590DC3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954B5">
              <w:rPr>
                <w:rFonts w:ascii="Arial" w:hAnsi="Arial" w:cs="Arial"/>
                <w:sz w:val="21"/>
                <w:szCs w:val="21"/>
              </w:rPr>
              <w:t>Tumour grade (squamous carcinoma/adenocarcinoma)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819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C32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055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E25E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A05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42EA32B5" w14:textId="77777777" w:rsidTr="00A17FF0">
        <w:trPr>
          <w:cantSplit/>
          <w:trHeight w:val="1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16F" w14:textId="77777777" w:rsidR="00A17FF0" w:rsidRPr="00590DC3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A17FF0">
              <w:rPr>
                <w:rFonts w:ascii="Arial" w:hAnsi="Arial" w:cs="Arial"/>
              </w:rPr>
              <w:t>Extent of invasion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783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4C6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741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509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DD1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1B2B56CD" w14:textId="77777777" w:rsidTr="00A17FF0">
        <w:trPr>
          <w:cantSplit/>
          <w:trHeight w:val="1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40B" w14:textId="77777777" w:rsidR="00A17FF0" w:rsidRPr="00590DC3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A17FF0">
              <w:rPr>
                <w:rFonts w:ascii="Arial" w:hAnsi="Arial" w:cs="Arial"/>
              </w:rPr>
              <w:t>Presence/absence of muscularis propria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F1E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28F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ECA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9228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9E8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2E61DB04" w14:textId="77777777" w:rsidTr="00A17FF0">
        <w:trPr>
          <w:cantSplit/>
          <w:trHeight w:val="1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ED1" w14:textId="77777777" w:rsidR="00A17FF0" w:rsidRPr="00590DC3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17FF0" w:rsidRPr="00A17FF0">
              <w:rPr>
                <w:rFonts w:ascii="Arial" w:hAnsi="Arial" w:cs="Arial"/>
                <w:color w:val="000000"/>
              </w:rPr>
              <w:t>Lymphovascular</w:t>
            </w:r>
            <w:proofErr w:type="spellEnd"/>
            <w:r w:rsidR="00A17FF0" w:rsidRPr="00A17FF0">
              <w:rPr>
                <w:rFonts w:ascii="Arial" w:hAnsi="Arial" w:cs="Arial"/>
                <w:color w:val="000000"/>
              </w:rPr>
              <w:t xml:space="preserve"> invasion*</w:t>
            </w:r>
            <w:r w:rsidR="00B954B5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88A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468F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286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212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BE3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17FF0" w:rsidRPr="00590DC3" w14:paraId="26D203F0" w14:textId="77777777" w:rsidTr="00A17FF0">
        <w:trPr>
          <w:cantSplit/>
          <w:trHeight w:val="1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356" w14:textId="77777777" w:rsidR="00A17FF0" w:rsidRPr="00590DC3" w:rsidRDefault="00272065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E63E4B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="00A17FF0">
              <w:rPr>
                <w:rFonts w:ascii="Arial" w:hAnsi="Arial" w:cs="Arial"/>
              </w:rPr>
              <w:t>Carcinoma in situ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71B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33A" w14:textId="77777777" w:rsidR="00A17FF0" w:rsidRPr="00590DC3" w:rsidRDefault="00A17FF0" w:rsidP="00E63E4B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1FB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1F7" w14:textId="77777777" w:rsidR="00A17FF0" w:rsidRPr="00590DC3" w:rsidRDefault="00A17FF0" w:rsidP="00E63E4B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B04" w14:textId="77777777" w:rsidR="00A17FF0" w:rsidRPr="00590DC3" w:rsidRDefault="00A17FF0" w:rsidP="00E63E4B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1EDCED9" w14:textId="6026269F" w:rsidR="00B954B5" w:rsidRDefault="00B954B5" w:rsidP="00B954B5">
      <w:pPr>
        <w:spacing w:before="60" w:after="6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*Not applicable to variants of urothelial carcinoma</w:t>
      </w:r>
      <w:r w:rsidR="00367F32">
        <w:rPr>
          <w:rFonts w:ascii="Arial" w:hAnsi="Arial" w:cs="Arial"/>
          <w:bCs/>
        </w:rPr>
        <w:t>.</w:t>
      </w:r>
    </w:p>
    <w:p w14:paraId="7B2551AA" w14:textId="127F0EF6" w:rsidR="00B954B5" w:rsidRDefault="00B954B5" w:rsidP="00B954B5">
      <w:pPr>
        <w:spacing w:before="60" w:after="6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**A</w:t>
      </w:r>
      <w:r w:rsidRPr="00881E36">
        <w:rPr>
          <w:rFonts w:ascii="Arial" w:hAnsi="Arial" w:cs="Arial"/>
          <w:bCs/>
        </w:rPr>
        <w:t>pplicable only for invasive tumours</w:t>
      </w:r>
      <w:r w:rsidR="00367F32">
        <w:rPr>
          <w:rFonts w:ascii="Arial" w:hAnsi="Arial" w:cs="Arial"/>
          <w:bCs/>
        </w:rPr>
        <w:t>.</w:t>
      </w:r>
    </w:p>
    <w:p w14:paraId="2F6DA160" w14:textId="7C337AA1" w:rsidR="00367F32" w:rsidRPr="00367F32" w:rsidRDefault="00367F32" w:rsidP="00367F32">
      <w:pPr>
        <w:spacing w:before="60" w:after="60" w:line="259" w:lineRule="auto"/>
        <w:ind w:left="0"/>
        <w:rPr>
          <w:rFonts w:ascii="Arial" w:hAnsi="Arial" w:cs="Arial"/>
        </w:rPr>
      </w:pPr>
      <w:proofErr w:type="spellStart"/>
      <w:r w:rsidRPr="00367F32">
        <w:rPr>
          <w:rFonts w:ascii="Arial" w:hAnsi="Arial" w:cs="Arial"/>
          <w:vertAlign w:val="superscript"/>
        </w:rPr>
        <w:t>ǂ</w:t>
      </w:r>
      <w:r w:rsidRPr="00367F32">
        <w:rPr>
          <w:rFonts w:ascii="Arial" w:hAnsi="Arial" w:cs="Arial"/>
        </w:rPr>
        <w:t>References</w:t>
      </w:r>
      <w:proofErr w:type="spellEnd"/>
      <w:r>
        <w:rPr>
          <w:rFonts w:ascii="Arial" w:hAnsi="Arial" w:cs="Arial"/>
        </w:rPr>
        <w:t xml:space="preserve"> available in </w:t>
      </w:r>
      <w:r w:rsidRPr="00367F32">
        <w:rPr>
          <w:rFonts w:ascii="Arial" w:hAnsi="Arial" w:cs="Arial"/>
          <w:i/>
          <w:iCs/>
        </w:rPr>
        <w:t>Dataset for histopathological reporting of tumours of the urinary collecting system (renal pelvis, ureter, urinary bladder and urethra)</w:t>
      </w:r>
      <w:r w:rsidRPr="00367F32">
        <w:rPr>
          <w:rFonts w:ascii="Arial" w:hAnsi="Arial" w:cs="Arial"/>
        </w:rPr>
        <w:t>.</w:t>
      </w:r>
      <w:r w:rsidR="000F7139" w:rsidRPr="000F7139">
        <w:rPr>
          <w:rFonts w:ascii="Arial" w:hAnsi="Arial" w:cs="Arial"/>
          <w:vertAlign w:val="superscript"/>
        </w:rPr>
        <w:t>1</w:t>
      </w:r>
    </w:p>
    <w:p w14:paraId="61BAEA1B" w14:textId="77777777" w:rsidR="004C6370" w:rsidRDefault="004C6370"/>
    <w:p w14:paraId="5AB3F7AE" w14:textId="77777777" w:rsidR="002806C7" w:rsidRDefault="002806C7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261"/>
        <w:gridCol w:w="1040"/>
        <w:gridCol w:w="1281"/>
        <w:gridCol w:w="1419"/>
        <w:gridCol w:w="1235"/>
        <w:gridCol w:w="1368"/>
      </w:tblGrid>
      <w:tr w:rsidR="009F45A0" w14:paraId="719C402F" w14:textId="77777777">
        <w:tc>
          <w:tcPr>
            <w:tcW w:w="9854" w:type="dxa"/>
            <w:gridSpan w:val="7"/>
          </w:tcPr>
          <w:p w14:paraId="4531C14D" w14:textId="77777777" w:rsidR="000254DC" w:rsidRPr="006B091F" w:rsidRDefault="006B091F" w:rsidP="00E63E4B">
            <w:pPr>
              <w:spacing w:before="12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20477D3D" w14:textId="15DCD718" w:rsidR="002806C7" w:rsidRPr="006B091F" w:rsidRDefault="00D579E9" w:rsidP="00E63E4B">
            <w:pPr>
              <w:spacing w:after="120" w:line="259" w:lineRule="auto"/>
              <w:ind w:left="0"/>
              <w:jc w:val="left"/>
              <w:rPr>
                <w:rFonts w:ascii="Arial" w:hAnsi="Arial" w:cs="Arial"/>
              </w:rPr>
            </w:pPr>
            <w:r w:rsidRPr="005140A8">
              <w:rPr>
                <w:rFonts w:ascii="Arial" w:hAnsi="Arial" w:cs="Arial"/>
                <w:bCs/>
              </w:rPr>
              <w:t>An audit of quality of reporting transurethral resection of bladder tumour specimens</w:t>
            </w:r>
            <w:r w:rsidR="000F7139">
              <w:rPr>
                <w:rFonts w:ascii="Arial" w:hAnsi="Arial" w:cs="Arial"/>
                <w:bCs/>
              </w:rPr>
              <w:t>.</w:t>
            </w:r>
          </w:p>
        </w:tc>
      </w:tr>
      <w:tr w:rsidR="009F45A0" w14:paraId="5EA2E05A" w14:textId="77777777" w:rsidTr="000254DC">
        <w:tc>
          <w:tcPr>
            <w:tcW w:w="2048" w:type="dxa"/>
          </w:tcPr>
          <w:p w14:paraId="12573FAA" w14:textId="77777777" w:rsidR="009F45A0" w:rsidRDefault="000254DC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38322883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36" w:type="dxa"/>
          </w:tcPr>
          <w:p w14:paraId="7748F590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281" w:type="dxa"/>
          </w:tcPr>
          <w:p w14:paraId="45019C8F" w14:textId="77777777" w:rsidR="009F45A0" w:rsidRDefault="000254DC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69DFEE8B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4ECF271B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7C1C2420" w14:textId="77777777" w:rsidR="009F45A0" w:rsidRDefault="009F45A0" w:rsidP="00E63E4B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13E65CC9" w14:textId="77777777" w:rsidTr="000254DC">
        <w:tc>
          <w:tcPr>
            <w:tcW w:w="2048" w:type="dxa"/>
          </w:tcPr>
          <w:p w14:paraId="2985B8E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A14734E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D983FF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4D9DAC3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4AA5F5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718EAD7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1F6309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CB20B30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563E21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0DD52E0" w14:textId="77777777" w:rsidTr="000254DC">
        <w:tc>
          <w:tcPr>
            <w:tcW w:w="2048" w:type="dxa"/>
          </w:tcPr>
          <w:p w14:paraId="0782546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2DEBBA0C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74D29AA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6442749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FA4152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4CB6556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9FB5F9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B902643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418A776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0A91091" w14:textId="77777777" w:rsidTr="000254DC">
        <w:tc>
          <w:tcPr>
            <w:tcW w:w="2048" w:type="dxa"/>
          </w:tcPr>
          <w:p w14:paraId="75C142B3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1228B97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3F5F4453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4CCEBE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4840A1E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884CFA7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A1F20B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7361D2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208A4D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BCCB6C8" w14:textId="77777777" w:rsidTr="000254DC">
        <w:tc>
          <w:tcPr>
            <w:tcW w:w="2048" w:type="dxa"/>
          </w:tcPr>
          <w:p w14:paraId="20ED6E8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FB71C5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3EC839BC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25BB73E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391861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0D2D00A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283F0B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AB76C15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9BA5145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DCAB507" w14:textId="77777777" w:rsidTr="000254DC">
        <w:tc>
          <w:tcPr>
            <w:tcW w:w="2048" w:type="dxa"/>
          </w:tcPr>
          <w:p w14:paraId="678CF40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257A23B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9B99473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F80DF9C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E0F49B9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B8C272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AC7FBE9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517D836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ECE5CCA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0C4B305A" w14:textId="77777777" w:rsidTr="000254DC">
        <w:tc>
          <w:tcPr>
            <w:tcW w:w="2048" w:type="dxa"/>
          </w:tcPr>
          <w:p w14:paraId="648FD34A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CA9A08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1281969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07C113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2ADB225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97E146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9AA1E3C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E56D28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3D7E3C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04130ED" w14:textId="77777777" w:rsidTr="000254DC">
        <w:tc>
          <w:tcPr>
            <w:tcW w:w="2048" w:type="dxa"/>
          </w:tcPr>
          <w:p w14:paraId="3B8AB05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29C6DB9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62A23CE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9AC6842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6287E52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A830187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EDE8DE8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AF6CC67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90C846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59DBF744" w14:textId="77777777" w:rsidTr="000254DC">
        <w:tc>
          <w:tcPr>
            <w:tcW w:w="2048" w:type="dxa"/>
          </w:tcPr>
          <w:p w14:paraId="7FFEBA1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A35842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221AD15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9DE9B6C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BFD78B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60DEA43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EE0F312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6D9AE36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7FD420E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0FB21D8C" w14:textId="77777777" w:rsidTr="000254DC">
        <w:tc>
          <w:tcPr>
            <w:tcW w:w="2048" w:type="dxa"/>
          </w:tcPr>
          <w:p w14:paraId="66A9BFEC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1934A0D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130C4037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808301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D2A698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F1E50B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90AF73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4BB9DBA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C9EB5D3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0B638A89" w14:textId="77777777" w:rsidTr="000254DC">
        <w:tc>
          <w:tcPr>
            <w:tcW w:w="2048" w:type="dxa"/>
          </w:tcPr>
          <w:p w14:paraId="3F2438AF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B9F6D95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E3BEF6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C5D240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C3B1A6C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27175D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5C222A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3B74171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8568CC7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0B4986FB" w14:textId="77777777" w:rsidTr="000254DC">
        <w:tc>
          <w:tcPr>
            <w:tcW w:w="2048" w:type="dxa"/>
          </w:tcPr>
          <w:p w14:paraId="04C64DE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6A6C612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7097AC2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1B70C44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65E517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B68F882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51273BB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FEECB57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6FB8C7D" w14:textId="77777777" w:rsidR="009F45A0" w:rsidRDefault="009F45A0" w:rsidP="00E63E4B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574D5F74" w14:textId="77777777" w:rsidR="009F45A0" w:rsidRDefault="009F45A0">
      <w:pPr>
        <w:ind w:left="0"/>
        <w:rPr>
          <w:rFonts w:ascii="Arial" w:hAnsi="Arial" w:cs="Arial"/>
          <w:bCs/>
        </w:rPr>
      </w:pPr>
    </w:p>
    <w:sectPr w:rsidR="009F45A0" w:rsidSect="00A07C7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178C" w14:textId="77777777" w:rsidR="008A27C0" w:rsidRDefault="008A27C0">
      <w:r>
        <w:separator/>
      </w:r>
    </w:p>
  </w:endnote>
  <w:endnote w:type="continuationSeparator" w:id="0">
    <w:p w14:paraId="1443B8BD" w14:textId="77777777" w:rsidR="008A27C0" w:rsidRDefault="008A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abon">
    <w:altName w:val="Corbe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890D" w14:textId="686EB64D" w:rsidR="00590DC3" w:rsidRPr="00D366F9" w:rsidRDefault="006C59ED" w:rsidP="00253E1A">
    <w:pPr>
      <w:tabs>
        <w:tab w:val="left" w:pos="1134"/>
        <w:tab w:val="left" w:pos="4820"/>
        <w:tab w:val="left" w:pos="9356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0" wp14:anchorId="6EA92080" wp14:editId="7655C157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50" name="Picture 50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C3558">
      <w:rPr>
        <w:rFonts w:ascii="Arial" w:hAnsi="Arial" w:cs="Arial"/>
        <w:sz w:val="20"/>
        <w:szCs w:val="20"/>
      </w:rPr>
      <w:t>CEff</w:t>
    </w:r>
    <w:proofErr w:type="spellEnd"/>
    <w:r w:rsidR="00473B28">
      <w:rPr>
        <w:rFonts w:ascii="Arial" w:hAnsi="Arial" w:cs="Arial"/>
        <w:sz w:val="20"/>
        <w:szCs w:val="20"/>
      </w:rPr>
      <w:tab/>
    </w:r>
    <w:r w:rsidR="00367F32">
      <w:rPr>
        <w:rFonts w:ascii="Arial" w:hAnsi="Arial" w:cs="Arial"/>
        <w:sz w:val="20"/>
        <w:szCs w:val="20"/>
      </w:rPr>
      <w:t>1</w:t>
    </w:r>
    <w:r w:rsidR="003D6AD2">
      <w:rPr>
        <w:rFonts w:ascii="Arial" w:hAnsi="Arial" w:cs="Arial"/>
        <w:sz w:val="20"/>
        <w:szCs w:val="20"/>
      </w:rPr>
      <w:t>0</w:t>
    </w:r>
    <w:r w:rsidR="00222A69">
      <w:rPr>
        <w:rFonts w:ascii="Arial" w:hAnsi="Arial" w:cs="Arial"/>
        <w:sz w:val="20"/>
        <w:szCs w:val="20"/>
      </w:rPr>
      <w:t>0</w:t>
    </w:r>
    <w:r w:rsidR="00367F32">
      <w:rPr>
        <w:rFonts w:ascii="Arial" w:hAnsi="Arial" w:cs="Arial"/>
        <w:sz w:val="20"/>
        <w:szCs w:val="20"/>
      </w:rPr>
      <w:t>6</w:t>
    </w:r>
    <w:r w:rsidR="00E7343E">
      <w:rPr>
        <w:rFonts w:ascii="Arial" w:hAnsi="Arial" w:cs="Arial"/>
        <w:sz w:val="20"/>
        <w:szCs w:val="20"/>
      </w:rPr>
      <w:t>2</w:t>
    </w:r>
    <w:r w:rsidR="00FD00FF">
      <w:rPr>
        <w:rFonts w:ascii="Arial" w:hAnsi="Arial" w:cs="Arial"/>
        <w:sz w:val="20"/>
        <w:szCs w:val="20"/>
      </w:rPr>
      <w:t>2</w:t>
    </w:r>
    <w:r w:rsidR="00590DC3">
      <w:rPr>
        <w:rFonts w:ascii="Arial" w:hAnsi="Arial" w:cs="Arial"/>
        <w:sz w:val="20"/>
        <w:szCs w:val="20"/>
      </w:rPr>
      <w:tab/>
    </w:r>
    <w:r w:rsidR="00590DC3">
      <w:rPr>
        <w:rFonts w:ascii="Arial" w:hAnsi="Arial" w:cs="Arial"/>
        <w:sz w:val="20"/>
        <w:szCs w:val="20"/>
      </w:rPr>
      <w:fldChar w:fldCharType="begin"/>
    </w:r>
    <w:r w:rsidR="00590DC3">
      <w:rPr>
        <w:rFonts w:ascii="Arial" w:hAnsi="Arial" w:cs="Arial"/>
        <w:sz w:val="20"/>
        <w:szCs w:val="20"/>
      </w:rPr>
      <w:instrText xml:space="preserve"> PAGE   \* MERGEFORMAT </w:instrText>
    </w:r>
    <w:r w:rsidR="00590DC3">
      <w:rPr>
        <w:rFonts w:ascii="Arial" w:hAnsi="Arial" w:cs="Arial"/>
        <w:sz w:val="20"/>
        <w:szCs w:val="20"/>
      </w:rPr>
      <w:fldChar w:fldCharType="separate"/>
    </w:r>
    <w:r w:rsidR="00E7343E">
      <w:rPr>
        <w:rFonts w:ascii="Arial" w:hAnsi="Arial" w:cs="Arial"/>
        <w:noProof/>
        <w:sz w:val="20"/>
        <w:szCs w:val="20"/>
      </w:rPr>
      <w:t>2</w:t>
    </w:r>
    <w:r w:rsidR="00590DC3">
      <w:rPr>
        <w:rFonts w:ascii="Arial" w:hAnsi="Arial" w:cs="Arial"/>
        <w:sz w:val="20"/>
        <w:szCs w:val="20"/>
      </w:rPr>
      <w:fldChar w:fldCharType="end"/>
    </w:r>
    <w:r w:rsidR="00E7343E">
      <w:rPr>
        <w:rFonts w:ascii="Arial" w:hAnsi="Arial" w:cs="Arial"/>
        <w:sz w:val="20"/>
        <w:szCs w:val="20"/>
      </w:rPr>
      <w:t xml:space="preserve">                               </w:t>
    </w:r>
    <w:r w:rsidR="00222A69">
      <w:rPr>
        <w:rFonts w:ascii="Arial" w:hAnsi="Arial" w:cs="Arial"/>
        <w:sz w:val="20"/>
        <w:szCs w:val="20"/>
      </w:rPr>
      <w:t xml:space="preserve">V1 </w:t>
    </w:r>
    <w:r w:rsidR="00E7343E">
      <w:rPr>
        <w:rFonts w:ascii="Arial" w:hAnsi="Arial" w:cs="Arial"/>
        <w:sz w:val="20"/>
        <w:szCs w:val="20"/>
      </w:rPr>
      <w:t xml:space="preserve">                                    </w:t>
    </w:r>
    <w:r w:rsidR="00FD00FF">
      <w:rPr>
        <w:rFonts w:ascii="Arial" w:hAnsi="Arial"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09CC" w14:textId="62366F76" w:rsidR="00590DC3" w:rsidRPr="00D366F9" w:rsidRDefault="006C59ED" w:rsidP="00E63E4B">
    <w:pPr>
      <w:tabs>
        <w:tab w:val="left" w:pos="1418"/>
        <w:tab w:val="left" w:pos="2410"/>
        <w:tab w:val="left" w:pos="4820"/>
        <w:tab w:val="left" w:pos="5103"/>
        <w:tab w:val="left" w:pos="5529"/>
        <w:tab w:val="left" w:pos="8352"/>
      </w:tabs>
      <w:ind w:left="0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50B320" wp14:editId="20B67751">
          <wp:simplePos x="0" y="0"/>
          <wp:positionH relativeFrom="margin">
            <wp:posOffset>3937635</wp:posOffset>
          </wp:positionH>
          <wp:positionV relativeFrom="margin">
            <wp:posOffset>8564880</wp:posOffset>
          </wp:positionV>
          <wp:extent cx="2130425" cy="429895"/>
          <wp:effectExtent l="0" t="0" r="3175" b="8255"/>
          <wp:wrapSquare wrapText="bothSides"/>
          <wp:docPr id="52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5AF02B71" wp14:editId="2CCFBBC5">
          <wp:extent cx="723900" cy="74295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57F4D0BA" wp14:editId="548B19B6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54" name="Picture 54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558">
      <w:rPr>
        <w:rFonts w:ascii="Arial" w:hAnsi="Arial" w:cs="Arial"/>
        <w:sz w:val="20"/>
        <w:szCs w:val="20"/>
      </w:rPr>
      <w:tab/>
    </w:r>
    <w:proofErr w:type="spellStart"/>
    <w:r w:rsidR="00AC3558">
      <w:rPr>
        <w:rFonts w:ascii="Arial" w:hAnsi="Arial" w:cs="Arial"/>
        <w:sz w:val="20"/>
        <w:szCs w:val="20"/>
      </w:rPr>
      <w:t>CEff</w:t>
    </w:r>
    <w:proofErr w:type="spellEnd"/>
    <w:r w:rsidR="00AC3558">
      <w:rPr>
        <w:rFonts w:ascii="Arial" w:hAnsi="Arial" w:cs="Arial"/>
        <w:sz w:val="20"/>
        <w:szCs w:val="20"/>
      </w:rPr>
      <w:tab/>
    </w:r>
    <w:r w:rsidR="00367F32">
      <w:rPr>
        <w:rFonts w:ascii="Arial" w:hAnsi="Arial" w:cs="Arial"/>
        <w:sz w:val="20"/>
        <w:szCs w:val="20"/>
      </w:rPr>
      <w:t>10</w:t>
    </w:r>
    <w:r w:rsidR="007652AB">
      <w:rPr>
        <w:rFonts w:ascii="Arial" w:hAnsi="Arial" w:cs="Arial"/>
        <w:sz w:val="20"/>
        <w:szCs w:val="20"/>
      </w:rPr>
      <w:t>0</w:t>
    </w:r>
    <w:r w:rsidR="00367F32">
      <w:rPr>
        <w:rFonts w:ascii="Arial" w:hAnsi="Arial" w:cs="Arial"/>
        <w:sz w:val="20"/>
        <w:szCs w:val="20"/>
      </w:rPr>
      <w:t>6</w:t>
    </w:r>
    <w:r w:rsidR="00E7343E">
      <w:rPr>
        <w:rFonts w:ascii="Arial" w:hAnsi="Arial" w:cs="Arial"/>
        <w:sz w:val="20"/>
        <w:szCs w:val="20"/>
      </w:rPr>
      <w:t>2</w:t>
    </w:r>
    <w:r w:rsidR="00AF6DDA">
      <w:rPr>
        <w:rFonts w:ascii="Arial" w:hAnsi="Arial" w:cs="Arial"/>
        <w:sz w:val="20"/>
        <w:szCs w:val="20"/>
      </w:rPr>
      <w:t>2</w:t>
    </w:r>
    <w:r w:rsidR="00590DC3">
      <w:rPr>
        <w:rFonts w:ascii="Arial" w:hAnsi="Arial" w:cs="Arial"/>
        <w:sz w:val="20"/>
        <w:szCs w:val="20"/>
      </w:rPr>
      <w:tab/>
    </w:r>
    <w:r w:rsidR="00590DC3">
      <w:rPr>
        <w:rFonts w:ascii="Arial" w:hAnsi="Arial" w:cs="Arial"/>
        <w:sz w:val="20"/>
        <w:szCs w:val="20"/>
      </w:rPr>
      <w:fldChar w:fldCharType="begin"/>
    </w:r>
    <w:r w:rsidR="00590DC3">
      <w:rPr>
        <w:rFonts w:ascii="Arial" w:hAnsi="Arial" w:cs="Arial"/>
        <w:sz w:val="20"/>
        <w:szCs w:val="20"/>
      </w:rPr>
      <w:instrText xml:space="preserve"> PAGE   \* MERGEFORMAT </w:instrText>
    </w:r>
    <w:r w:rsidR="00590DC3">
      <w:rPr>
        <w:rFonts w:ascii="Arial" w:hAnsi="Arial" w:cs="Arial"/>
        <w:sz w:val="20"/>
        <w:szCs w:val="20"/>
      </w:rPr>
      <w:fldChar w:fldCharType="separate"/>
    </w:r>
    <w:r w:rsidR="00E7343E">
      <w:rPr>
        <w:rFonts w:ascii="Arial" w:hAnsi="Arial" w:cs="Arial"/>
        <w:noProof/>
        <w:sz w:val="20"/>
        <w:szCs w:val="20"/>
      </w:rPr>
      <w:t>1</w:t>
    </w:r>
    <w:r w:rsidR="00590DC3">
      <w:rPr>
        <w:rFonts w:ascii="Arial" w:hAnsi="Arial" w:cs="Arial"/>
        <w:sz w:val="20"/>
        <w:szCs w:val="20"/>
      </w:rPr>
      <w:fldChar w:fldCharType="end"/>
    </w:r>
    <w:r w:rsidR="003D6AD2">
      <w:rPr>
        <w:rFonts w:ascii="Arial" w:hAnsi="Arial" w:cs="Arial"/>
        <w:sz w:val="20"/>
        <w:szCs w:val="20"/>
      </w:rPr>
      <w:tab/>
      <w:t>V1</w:t>
    </w:r>
    <w:r w:rsidR="00E7343E">
      <w:rPr>
        <w:rFonts w:ascii="Arial" w:hAnsi="Arial" w:cs="Arial"/>
        <w:sz w:val="20"/>
        <w:szCs w:val="20"/>
      </w:rPr>
      <w:tab/>
    </w:r>
    <w:r w:rsidR="00AF6DDA">
      <w:rPr>
        <w:rFonts w:ascii="Arial" w:hAnsi="Arial" w:cs="Arial"/>
        <w:sz w:val="20"/>
        <w:szCs w:val="20"/>
      </w:rPr>
      <w:t>Fin</w:t>
    </w:r>
    <w:r w:rsidR="00A07C79">
      <w:rPr>
        <w:rFonts w:ascii="Arial" w:hAnsi="Arial" w:cs="Arial"/>
        <w:sz w:val="20"/>
        <w:szCs w:val="20"/>
      </w:rPr>
      <w:t>al</w:t>
    </w:r>
    <w:r w:rsidR="0022410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C01B" w14:textId="77777777" w:rsidR="008A27C0" w:rsidRDefault="008A27C0">
      <w:r>
        <w:separator/>
      </w:r>
    </w:p>
  </w:footnote>
  <w:footnote w:type="continuationSeparator" w:id="0">
    <w:p w14:paraId="12315631" w14:textId="77777777" w:rsidR="008A27C0" w:rsidRDefault="008A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44C1" w14:textId="787E6905" w:rsidR="00590DC3" w:rsidRDefault="006C59ED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2B0E3411" wp14:editId="1446BAF1">
          <wp:extent cx="3590925" cy="1000125"/>
          <wp:effectExtent l="0" t="0" r="0" b="0"/>
          <wp:docPr id="51" name="Picture 5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DC3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05A3B"/>
    <w:multiLevelType w:val="hybridMultilevel"/>
    <w:tmpl w:val="B09CC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237FD1"/>
    <w:multiLevelType w:val="hybridMultilevel"/>
    <w:tmpl w:val="A9967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EA1A73"/>
    <w:multiLevelType w:val="hybridMultilevel"/>
    <w:tmpl w:val="D19A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67316974">
    <w:abstractNumId w:val="4"/>
  </w:num>
  <w:num w:numId="2" w16cid:durableId="229582667">
    <w:abstractNumId w:val="13"/>
  </w:num>
  <w:num w:numId="3" w16cid:durableId="812717216">
    <w:abstractNumId w:val="2"/>
  </w:num>
  <w:num w:numId="4" w16cid:durableId="2037727221">
    <w:abstractNumId w:val="3"/>
  </w:num>
  <w:num w:numId="5" w16cid:durableId="1350065144">
    <w:abstractNumId w:val="8"/>
  </w:num>
  <w:num w:numId="6" w16cid:durableId="22678878">
    <w:abstractNumId w:val="18"/>
  </w:num>
  <w:num w:numId="7" w16cid:durableId="1982034275">
    <w:abstractNumId w:val="6"/>
  </w:num>
  <w:num w:numId="8" w16cid:durableId="561133812">
    <w:abstractNumId w:val="9"/>
  </w:num>
  <w:num w:numId="9" w16cid:durableId="749695450">
    <w:abstractNumId w:val="7"/>
  </w:num>
  <w:num w:numId="10" w16cid:durableId="148836345">
    <w:abstractNumId w:val="0"/>
  </w:num>
  <w:num w:numId="11" w16cid:durableId="1745835275">
    <w:abstractNumId w:val="17"/>
  </w:num>
  <w:num w:numId="12" w16cid:durableId="1475559017">
    <w:abstractNumId w:val="20"/>
  </w:num>
  <w:num w:numId="13" w16cid:durableId="140080986">
    <w:abstractNumId w:val="15"/>
  </w:num>
  <w:num w:numId="14" w16cid:durableId="411507954">
    <w:abstractNumId w:val="14"/>
  </w:num>
  <w:num w:numId="15" w16cid:durableId="917132751">
    <w:abstractNumId w:val="1"/>
  </w:num>
  <w:num w:numId="16" w16cid:durableId="956303143">
    <w:abstractNumId w:val="22"/>
  </w:num>
  <w:num w:numId="17" w16cid:durableId="358552241">
    <w:abstractNumId w:val="12"/>
  </w:num>
  <w:num w:numId="18" w16cid:durableId="1427461029">
    <w:abstractNumId w:val="5"/>
  </w:num>
  <w:num w:numId="19" w16cid:durableId="532495401">
    <w:abstractNumId w:val="19"/>
  </w:num>
  <w:num w:numId="20" w16cid:durableId="611981471">
    <w:abstractNumId w:val="11"/>
  </w:num>
  <w:num w:numId="21" w16cid:durableId="1128234062">
    <w:abstractNumId w:val="21"/>
  </w:num>
  <w:num w:numId="22" w16cid:durableId="333193580">
    <w:abstractNumId w:val="10"/>
  </w:num>
  <w:num w:numId="23" w16cid:durableId="189060750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21F9B"/>
    <w:rsid w:val="000254DC"/>
    <w:rsid w:val="00045804"/>
    <w:rsid w:val="000654D9"/>
    <w:rsid w:val="000714EB"/>
    <w:rsid w:val="00074049"/>
    <w:rsid w:val="000C48A8"/>
    <w:rsid w:val="000E42F5"/>
    <w:rsid w:val="000F7139"/>
    <w:rsid w:val="00136816"/>
    <w:rsid w:val="00194BE5"/>
    <w:rsid w:val="00194E27"/>
    <w:rsid w:val="001A1261"/>
    <w:rsid w:val="001B4708"/>
    <w:rsid w:val="001E7F63"/>
    <w:rsid w:val="00214938"/>
    <w:rsid w:val="00222A69"/>
    <w:rsid w:val="00224100"/>
    <w:rsid w:val="00230059"/>
    <w:rsid w:val="00253E1A"/>
    <w:rsid w:val="0025747C"/>
    <w:rsid w:val="00272065"/>
    <w:rsid w:val="002806C7"/>
    <w:rsid w:val="002810CB"/>
    <w:rsid w:val="002B1295"/>
    <w:rsid w:val="002F5E08"/>
    <w:rsid w:val="00350EFB"/>
    <w:rsid w:val="00363010"/>
    <w:rsid w:val="00367F32"/>
    <w:rsid w:val="0039025B"/>
    <w:rsid w:val="003A33FE"/>
    <w:rsid w:val="003B186F"/>
    <w:rsid w:val="003D6AD2"/>
    <w:rsid w:val="003E032C"/>
    <w:rsid w:val="003E4192"/>
    <w:rsid w:val="00406950"/>
    <w:rsid w:val="00451D2F"/>
    <w:rsid w:val="00470FB1"/>
    <w:rsid w:val="00473B28"/>
    <w:rsid w:val="004761C4"/>
    <w:rsid w:val="004B18E0"/>
    <w:rsid w:val="004C160A"/>
    <w:rsid w:val="004C6370"/>
    <w:rsid w:val="004F2C2A"/>
    <w:rsid w:val="004F5A98"/>
    <w:rsid w:val="005039FE"/>
    <w:rsid w:val="005140A8"/>
    <w:rsid w:val="005379EB"/>
    <w:rsid w:val="00590DC3"/>
    <w:rsid w:val="005C7333"/>
    <w:rsid w:val="005D3173"/>
    <w:rsid w:val="005F22E5"/>
    <w:rsid w:val="005F64D2"/>
    <w:rsid w:val="00603ECE"/>
    <w:rsid w:val="00637CCE"/>
    <w:rsid w:val="00640211"/>
    <w:rsid w:val="00646FC7"/>
    <w:rsid w:val="00662F9F"/>
    <w:rsid w:val="00690DA4"/>
    <w:rsid w:val="0069652F"/>
    <w:rsid w:val="006B091F"/>
    <w:rsid w:val="006C59ED"/>
    <w:rsid w:val="006E38E1"/>
    <w:rsid w:val="0071269F"/>
    <w:rsid w:val="007652AB"/>
    <w:rsid w:val="00765F35"/>
    <w:rsid w:val="00791DBB"/>
    <w:rsid w:val="007A2EBB"/>
    <w:rsid w:val="007B2B29"/>
    <w:rsid w:val="007D6BF2"/>
    <w:rsid w:val="0080670C"/>
    <w:rsid w:val="008317B0"/>
    <w:rsid w:val="00855773"/>
    <w:rsid w:val="00860AF9"/>
    <w:rsid w:val="008628C3"/>
    <w:rsid w:val="00881E36"/>
    <w:rsid w:val="008A27C0"/>
    <w:rsid w:val="009929C5"/>
    <w:rsid w:val="009C38CD"/>
    <w:rsid w:val="009C59A6"/>
    <w:rsid w:val="009D2622"/>
    <w:rsid w:val="009E39DF"/>
    <w:rsid w:val="009E61F5"/>
    <w:rsid w:val="009F45A0"/>
    <w:rsid w:val="00A07C79"/>
    <w:rsid w:val="00A17FF0"/>
    <w:rsid w:val="00A235A8"/>
    <w:rsid w:val="00A31C5C"/>
    <w:rsid w:val="00A4630E"/>
    <w:rsid w:val="00A91C3D"/>
    <w:rsid w:val="00AA3C7B"/>
    <w:rsid w:val="00AB331E"/>
    <w:rsid w:val="00AC3558"/>
    <w:rsid w:val="00AE1AC5"/>
    <w:rsid w:val="00AF6DDA"/>
    <w:rsid w:val="00B101C8"/>
    <w:rsid w:val="00B10E5A"/>
    <w:rsid w:val="00B164F3"/>
    <w:rsid w:val="00B71564"/>
    <w:rsid w:val="00B76523"/>
    <w:rsid w:val="00B954B5"/>
    <w:rsid w:val="00BC07AD"/>
    <w:rsid w:val="00BD5F5A"/>
    <w:rsid w:val="00C01246"/>
    <w:rsid w:val="00C04A78"/>
    <w:rsid w:val="00C14015"/>
    <w:rsid w:val="00C35546"/>
    <w:rsid w:val="00C55A88"/>
    <w:rsid w:val="00C86BF1"/>
    <w:rsid w:val="00CB3A48"/>
    <w:rsid w:val="00CD0CFB"/>
    <w:rsid w:val="00D365A0"/>
    <w:rsid w:val="00D366F9"/>
    <w:rsid w:val="00D46868"/>
    <w:rsid w:val="00D579E9"/>
    <w:rsid w:val="00DB0B54"/>
    <w:rsid w:val="00DC30A2"/>
    <w:rsid w:val="00E14491"/>
    <w:rsid w:val="00E21070"/>
    <w:rsid w:val="00E30646"/>
    <w:rsid w:val="00E3625C"/>
    <w:rsid w:val="00E53AD8"/>
    <w:rsid w:val="00E57653"/>
    <w:rsid w:val="00E63E4B"/>
    <w:rsid w:val="00E647B0"/>
    <w:rsid w:val="00E7343E"/>
    <w:rsid w:val="00EB5E7F"/>
    <w:rsid w:val="00EC78D4"/>
    <w:rsid w:val="00ED4617"/>
    <w:rsid w:val="00ED7D35"/>
    <w:rsid w:val="00F138DB"/>
    <w:rsid w:val="00F34B0B"/>
    <w:rsid w:val="00F403E4"/>
    <w:rsid w:val="00F56286"/>
    <w:rsid w:val="00F83662"/>
    <w:rsid w:val="00F8696D"/>
    <w:rsid w:val="00F910E7"/>
    <w:rsid w:val="00FA36E6"/>
    <w:rsid w:val="00FD00FF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052D0464"/>
  <w15:chartTrackingRefBased/>
  <w15:docId w15:val="{5C18099A-37B5-4190-B079-6E7DE385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customStyle="1" w:styleId="ColorfulList-Accent11">
    <w:name w:val="Colorful List - Accent 11"/>
    <w:basedOn w:val="Normal"/>
    <w:qFormat/>
    <w:rsid w:val="00B101C8"/>
    <w:pPr>
      <w:ind w:left="720"/>
    </w:pPr>
  </w:style>
  <w:style w:type="paragraph" w:styleId="Revision">
    <w:name w:val="Revision"/>
    <w:hidden/>
    <w:uiPriority w:val="99"/>
    <w:semiHidden/>
    <w:rsid w:val="00FF2EF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194BE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3E4B"/>
    <w:rPr>
      <w:b/>
      <w:bCs/>
    </w:rPr>
  </w:style>
  <w:style w:type="character" w:styleId="Emphasis">
    <w:name w:val="Emphasis"/>
    <w:basedOn w:val="DefaultParagraphFont"/>
    <w:uiPriority w:val="20"/>
    <w:qFormat/>
    <w:rsid w:val="00E63E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ath.org/uploads/assets/e2c11ff6-780a-471e-a21a4dc48788d35b/Dataset-for-tumours-of-the-urinary-collecting-system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F4A5-9440-4815-86EE-AECC0D11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1</TotalTime>
  <Pages>4</Pages>
  <Words>557</Words>
  <Characters>3873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4422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https://www.rcpath.org/uploads/assets/e2c11ff6-780a-471e-a21a4dc48788d35b/Dataset-for-tumours-of-the-urinary-collecting-system.pdf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Gamze Sen</cp:lastModifiedBy>
  <cp:revision>2</cp:revision>
  <cp:lastPrinted>2011-10-27T15:55:00Z</cp:lastPrinted>
  <dcterms:created xsi:type="dcterms:W3CDTF">2022-07-12T12:49:00Z</dcterms:created>
  <dcterms:modified xsi:type="dcterms:W3CDTF">2022-07-12T12:49:00Z</dcterms:modified>
</cp:coreProperties>
</file>